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63" w:rsidRPr="0073513C" w:rsidRDefault="00A34F63" w:rsidP="00A34F63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</w:pPr>
      <w:r w:rsidRPr="0073513C"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  <w:t>Regjistri i kërkesave dhe përgjigjeve</w:t>
      </w:r>
    </w:p>
    <w:p w:rsidR="00A34F63" w:rsidRPr="0073513C" w:rsidRDefault="008D76CC" w:rsidP="00A34F63">
      <w:pPr>
        <w:spacing w:after="200" w:line="276" w:lineRule="auto"/>
        <w:jc w:val="center"/>
        <w:rPr>
          <w:rFonts w:ascii="Times New Roman" w:hAnsi="Times New Roman" w:cs="Times New Roman"/>
          <w:lang w:val="sq-AL" w:eastAsia="sq-AL"/>
        </w:rPr>
      </w:pPr>
      <w:r>
        <w:rPr>
          <w:rFonts w:ascii="Times New Roman" w:hAnsi="Times New Roman" w:cs="Times New Roman"/>
          <w:lang w:val="sq-AL" w:eastAsia="sq-AL"/>
        </w:rPr>
        <w:t>Dhjetor</w:t>
      </w:r>
      <w:r w:rsidR="00A34F63">
        <w:rPr>
          <w:rFonts w:ascii="Times New Roman" w:hAnsi="Times New Roman" w:cs="Times New Roman"/>
          <w:lang w:val="sq-AL" w:eastAsia="sq-AL"/>
        </w:rPr>
        <w:t xml:space="preserve">  - </w:t>
      </w:r>
      <w:r w:rsidR="00A34F63" w:rsidRPr="0073513C">
        <w:rPr>
          <w:rFonts w:ascii="Times New Roman" w:hAnsi="Times New Roman" w:cs="Times New Roman"/>
          <w:lang w:val="sq-AL" w:eastAsia="sq-AL"/>
        </w:rPr>
        <w:t>2024</w:t>
      </w:r>
    </w:p>
    <w:p w:rsidR="00A34F63" w:rsidRPr="0073513C" w:rsidRDefault="00A34F63" w:rsidP="00A34F63">
      <w:pPr>
        <w:spacing w:after="200" w:line="276" w:lineRule="auto"/>
        <w:rPr>
          <w:rFonts w:ascii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center" w:tblpY="236"/>
        <w:tblW w:w="12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277"/>
        <w:gridCol w:w="3777"/>
        <w:gridCol w:w="1153"/>
        <w:gridCol w:w="3587"/>
        <w:gridCol w:w="1088"/>
        <w:gridCol w:w="940"/>
      </w:tblGrid>
      <w:tr w:rsidR="00A34F63" w:rsidRPr="0073513C" w:rsidTr="00D56314">
        <w:trPr>
          <w:cantSplit/>
          <w:trHeight w:val="16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Nr. Rendor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kërkesës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Objekti i kërkesës                                                                                                                                     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 përgjigjes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Përgjigje 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Mënyra e </w:t>
            </w: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përfundimit </w:t>
            </w: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të kërkesës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:rsidR="00A34F63" w:rsidRPr="0073513C" w:rsidRDefault="00A34F63" w:rsidP="00E043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Tarifa</w:t>
            </w: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</w:tr>
      <w:tr w:rsidR="00A34F63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3C036C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03.12.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D56314" w:rsidRDefault="00D56314" w:rsidP="00D56314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Kerkoj një kopje te Lejes se Ndertimit Nr5/51 date 27.07.2005 miratuar nga ish KRRT, prane  Bashkise Vlore ne emer te shtetases  Liljana Bejkosala. </w:t>
            </w:r>
          </w:p>
          <w:p w:rsidR="00A34F63" w:rsidRPr="0073513C" w:rsidRDefault="00A34F63" w:rsidP="00E04321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A34F63" w:rsidRPr="0073513C" w:rsidRDefault="00A34F63" w:rsidP="00E04321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A34F63" w:rsidRPr="0073513C" w:rsidRDefault="00A34F63" w:rsidP="00E0432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FC2E77" w:rsidRDefault="00D56314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Paperfunduar</w:t>
            </w: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73513C" w:rsidRDefault="00A34F63" w:rsidP="00E0432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</w:tr>
      <w:tr w:rsidR="00A34F63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Default="008D4E1E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04.12.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1E" w:rsidRDefault="008D4E1E" w:rsidP="008D4E1E">
            <w:proofErr w:type="spellStart"/>
            <w:r>
              <w:t>Nisur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ky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lutemi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informoni</w:t>
            </w:r>
            <w:proofErr w:type="spellEnd"/>
            <w:r>
              <w:t xml:space="preserve">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</w:p>
          <w:p w:rsidR="008D4E1E" w:rsidRDefault="008D4E1E" w:rsidP="008D4E1E">
            <w:r>
              <w:t xml:space="preserve">1: Bashkia e </w:t>
            </w:r>
            <w:proofErr w:type="spellStart"/>
            <w:r>
              <w:t>Vlorës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  <w:r>
              <w:t xml:space="preserve">/ plan </w:t>
            </w:r>
            <w:proofErr w:type="spellStart"/>
            <w:r>
              <w:t>konkret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rikualifikimin</w:t>
            </w:r>
            <w:proofErr w:type="spellEnd"/>
            <w:r>
              <w:t xml:space="preserve"> e </w:t>
            </w:r>
            <w:proofErr w:type="spellStart"/>
            <w:r>
              <w:t>tregjeve</w:t>
            </w:r>
            <w:proofErr w:type="spellEnd"/>
            <w:r>
              <w:t xml:space="preserve">. </w:t>
            </w:r>
          </w:p>
          <w:p w:rsidR="008D4E1E" w:rsidRDefault="008D4E1E" w:rsidP="008D4E1E">
            <w:proofErr w:type="spellStart"/>
            <w:r>
              <w:t>Nese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, </w:t>
            </w:r>
            <w:proofErr w:type="spellStart"/>
            <w:r>
              <w:t>lutemi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e </w:t>
            </w:r>
            <w:proofErr w:type="spellStart"/>
            <w:r>
              <w:t>na</w:t>
            </w:r>
            <w:proofErr w:type="spellEnd"/>
            <w:r>
              <w:t xml:space="preserve"> e </w:t>
            </w:r>
            <w:proofErr w:type="spellStart"/>
            <w:r>
              <w:t>vini</w:t>
            </w:r>
            <w:proofErr w:type="spellEnd"/>
            <w:r>
              <w:t xml:space="preserve"> ne </w:t>
            </w:r>
            <w:proofErr w:type="spellStart"/>
            <w:r>
              <w:t>dispozicion</w:t>
            </w:r>
            <w:proofErr w:type="spellEnd"/>
            <w:r>
              <w:t>.</w:t>
            </w:r>
          </w:p>
          <w:p w:rsidR="008D4E1E" w:rsidRDefault="008D4E1E" w:rsidP="008D4E1E"/>
          <w:p w:rsidR="008C0F22" w:rsidRPr="002D2CEE" w:rsidRDefault="008C0F22" w:rsidP="00E04321">
            <w:pPr>
              <w:rPr>
                <w:rFonts w:ascii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370" w:rsidRPr="00857564" w:rsidRDefault="00F85370" w:rsidP="00F85370">
            <w:pPr>
              <w:rPr>
                <w:rFonts w:ascii="Times New Roman" w:hAnsi="Times New Roman" w:cs="Times New Roman"/>
                <w:lang w:val="en-US"/>
              </w:rPr>
            </w:pPr>
          </w:p>
          <w:p w:rsidR="00F85370" w:rsidRPr="00857564" w:rsidRDefault="00F85370" w:rsidP="00F85370">
            <w:pPr>
              <w:rPr>
                <w:rFonts w:ascii="Times New Roman" w:hAnsi="Times New Roman" w:cs="Times New Roman"/>
                <w:lang w:val="en-US"/>
              </w:rPr>
            </w:pPr>
          </w:p>
          <w:p w:rsidR="00F85370" w:rsidRDefault="00F85370" w:rsidP="00F85370">
            <w:pPr>
              <w:rPr>
                <w:lang w:val="en-US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Pr="0073513C" w:rsidRDefault="00F85370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E plote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4F63" w:rsidRDefault="00F85370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Nuk ka</w:t>
            </w:r>
          </w:p>
        </w:tc>
      </w:tr>
      <w:tr w:rsidR="008C0F22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D4E1E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04.12.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8D4E1E" w:rsidRDefault="008C0F22" w:rsidP="008C0F22">
            <w:pPr>
              <w:rPr>
                <w:rFonts w:ascii="Times New Roman" w:hAnsi="Times New Roman" w:cs="Times New Roman"/>
              </w:rPr>
            </w:pPr>
            <w:r w:rsidRPr="008C0F22">
              <w:rPr>
                <w:rFonts w:ascii="Times New Roman" w:hAnsi="Times New Roman" w:cs="Times New Roman"/>
              </w:rPr>
              <w:br/>
            </w:r>
            <w:r w:rsidR="008D4E1E">
              <w:t xml:space="preserve">Sa </w:t>
            </w:r>
            <w:proofErr w:type="spellStart"/>
            <w:r w:rsidR="008D4E1E">
              <w:t>dhoma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intervistimin</w:t>
            </w:r>
            <w:proofErr w:type="spellEnd"/>
            <w:r w:rsidR="008D4E1E">
              <w:t xml:space="preserve"> e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miturve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konflikt</w:t>
            </w:r>
            <w:proofErr w:type="spellEnd"/>
            <w:r w:rsidR="008D4E1E">
              <w:t xml:space="preserve"> me </w:t>
            </w:r>
            <w:proofErr w:type="spellStart"/>
            <w:r w:rsidR="008D4E1E">
              <w:t>ligjin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ngritur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bashkinë</w:t>
            </w:r>
            <w:proofErr w:type="spellEnd"/>
            <w:r w:rsidR="008D4E1E">
              <w:t xml:space="preserve"> </w:t>
            </w:r>
            <w:proofErr w:type="spellStart"/>
            <w:r w:rsidR="008D4E1E">
              <w:t>tuaj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ku</w:t>
            </w:r>
            <w:proofErr w:type="spellEnd"/>
            <w:r w:rsidR="008D4E1E">
              <w:t xml:space="preserve"> </w:t>
            </w:r>
            <w:proofErr w:type="spellStart"/>
            <w:r w:rsidR="008D4E1E">
              <w:t>ndodhen</w:t>
            </w:r>
            <w:proofErr w:type="spellEnd"/>
            <w:r w:rsidR="008D4E1E">
              <w:t xml:space="preserve"> </w:t>
            </w:r>
            <w:proofErr w:type="spellStart"/>
            <w:r w:rsidR="008D4E1E">
              <w:t>ato</w:t>
            </w:r>
            <w:proofErr w:type="spellEnd"/>
            <w:r w:rsidR="008D4E1E">
              <w:t xml:space="preserve">? 2) A </w:t>
            </w:r>
            <w:proofErr w:type="spellStart"/>
            <w:r w:rsidR="008D4E1E">
              <w:t>ka</w:t>
            </w:r>
            <w:proofErr w:type="spellEnd"/>
            <w:r w:rsidR="008D4E1E">
              <w:t xml:space="preserve"> </w:t>
            </w:r>
            <w:proofErr w:type="spellStart"/>
            <w:r w:rsidR="008D4E1E">
              <w:t>pasur</w:t>
            </w:r>
            <w:proofErr w:type="spellEnd"/>
            <w:r w:rsidR="008D4E1E">
              <w:t xml:space="preserve"> </w:t>
            </w:r>
            <w:proofErr w:type="spellStart"/>
            <w:r w:rsidR="008D4E1E">
              <w:t>investime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përmirësimin</w:t>
            </w:r>
            <w:proofErr w:type="spellEnd"/>
            <w:r w:rsidR="008D4E1E">
              <w:t xml:space="preserve"> e </w:t>
            </w:r>
            <w:proofErr w:type="spellStart"/>
            <w:r w:rsidR="008D4E1E">
              <w:t>infrastrukturave</w:t>
            </w:r>
            <w:proofErr w:type="spellEnd"/>
            <w:r w:rsidR="008D4E1E">
              <w:t xml:space="preserve"> </w:t>
            </w:r>
            <w:proofErr w:type="spellStart"/>
            <w:r w:rsidR="008D4E1E">
              <w:t>që</w:t>
            </w:r>
            <w:proofErr w:type="spellEnd"/>
            <w:r w:rsidR="008D4E1E">
              <w:t xml:space="preserve"> </w:t>
            </w:r>
            <w:proofErr w:type="spellStart"/>
            <w:r w:rsidR="008D4E1E">
              <w:t>ofrojnë</w:t>
            </w:r>
            <w:proofErr w:type="spellEnd"/>
            <w:r w:rsidR="008D4E1E">
              <w:t xml:space="preserve"> </w:t>
            </w:r>
            <w:proofErr w:type="spellStart"/>
            <w:r w:rsidR="008D4E1E">
              <w:t>masat</w:t>
            </w:r>
            <w:proofErr w:type="spellEnd"/>
            <w:r w:rsidR="008D4E1E">
              <w:t xml:space="preserve"> alternative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bashkinë</w:t>
            </w:r>
            <w:proofErr w:type="spellEnd"/>
            <w:r w:rsidR="008D4E1E">
              <w:t xml:space="preserve"> </w:t>
            </w:r>
            <w:proofErr w:type="spellStart"/>
            <w:r w:rsidR="008D4E1E">
              <w:t>tuaj</w:t>
            </w:r>
            <w:proofErr w:type="spellEnd"/>
            <w:r w:rsidR="008D4E1E">
              <w:t xml:space="preserve">? Ku </w:t>
            </w:r>
            <w:proofErr w:type="spellStart"/>
            <w:r w:rsidR="008D4E1E">
              <w:t>është</w:t>
            </w:r>
            <w:proofErr w:type="spellEnd"/>
            <w:r w:rsidR="008D4E1E">
              <w:t xml:space="preserve"> </w:t>
            </w:r>
            <w:proofErr w:type="spellStart"/>
            <w:r w:rsidR="008D4E1E">
              <w:t>investuar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sa</w:t>
            </w:r>
            <w:proofErr w:type="spellEnd"/>
            <w:r w:rsidR="008D4E1E">
              <w:t xml:space="preserve">? 3) Sa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konflikt</w:t>
            </w:r>
            <w:proofErr w:type="spellEnd"/>
            <w:r w:rsidR="008D4E1E">
              <w:t xml:space="preserve"> me </w:t>
            </w:r>
            <w:proofErr w:type="spellStart"/>
            <w:r w:rsidR="008D4E1E">
              <w:t>ligjin</w:t>
            </w:r>
            <w:proofErr w:type="spellEnd"/>
            <w:r w:rsidR="008D4E1E">
              <w:t xml:space="preserve"> </w:t>
            </w:r>
            <w:proofErr w:type="spellStart"/>
            <w:r w:rsidR="008D4E1E">
              <w:t>kanë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marrë</w:t>
            </w:r>
            <w:proofErr w:type="spellEnd"/>
            <w:r w:rsidR="008D4E1E">
              <w:t xml:space="preserve"> masa alternative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bashkinë</w:t>
            </w:r>
            <w:proofErr w:type="spellEnd"/>
            <w:r w:rsidR="008D4E1E">
              <w:t xml:space="preserve"> </w:t>
            </w:r>
            <w:proofErr w:type="spellStart"/>
            <w:r w:rsidR="008D4E1E">
              <w:t>tuaj</w:t>
            </w:r>
            <w:proofErr w:type="spellEnd"/>
            <w:r w:rsidR="008D4E1E">
              <w:t xml:space="preserve">,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çdo</w:t>
            </w:r>
            <w:proofErr w:type="spellEnd"/>
            <w:r w:rsidR="008D4E1E">
              <w:t xml:space="preserve"> </w:t>
            </w:r>
            <w:proofErr w:type="spellStart"/>
            <w:r w:rsidR="008D4E1E">
              <w:t>vit</w:t>
            </w:r>
            <w:proofErr w:type="spellEnd"/>
            <w:r w:rsidR="008D4E1E">
              <w:t xml:space="preserve">, </w:t>
            </w:r>
            <w:proofErr w:type="spellStart"/>
            <w:r w:rsidR="008D4E1E">
              <w:t>nga</w:t>
            </w:r>
            <w:proofErr w:type="spellEnd"/>
            <w:r w:rsidR="008D4E1E">
              <w:t xml:space="preserve"> </w:t>
            </w:r>
            <w:proofErr w:type="spellStart"/>
            <w:r w:rsidR="008D4E1E">
              <w:t>firmosja</w:t>
            </w:r>
            <w:proofErr w:type="spellEnd"/>
            <w:r w:rsidR="008D4E1E">
              <w:t xml:space="preserve"> e </w:t>
            </w:r>
            <w:proofErr w:type="spellStart"/>
            <w:r w:rsidR="008D4E1E">
              <w:t>marrëveshjes</w:t>
            </w:r>
            <w:proofErr w:type="spellEnd"/>
            <w:r w:rsidR="008D4E1E">
              <w:t xml:space="preserve"> </w:t>
            </w:r>
            <w:proofErr w:type="spellStart"/>
            <w:r w:rsidR="008D4E1E">
              <w:t>deri</w:t>
            </w:r>
            <w:proofErr w:type="spellEnd"/>
            <w:r w:rsidR="008D4E1E">
              <w:t xml:space="preserve"> me 2024, duke </w:t>
            </w:r>
            <w:proofErr w:type="spellStart"/>
            <w:r w:rsidR="008D4E1E">
              <w:t>përfshirë</w:t>
            </w:r>
            <w:proofErr w:type="spellEnd"/>
            <w:r w:rsidR="008D4E1E">
              <w:t xml:space="preserve"> </w:t>
            </w:r>
            <w:proofErr w:type="spellStart"/>
            <w:r w:rsidR="008D4E1E">
              <w:t>ata</w:t>
            </w:r>
            <w:proofErr w:type="spellEnd"/>
            <w:r w:rsidR="008D4E1E">
              <w:t xml:space="preserve"> </w:t>
            </w:r>
            <w:proofErr w:type="spellStart"/>
            <w:r w:rsidR="008D4E1E">
              <w:t>që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nën</w:t>
            </w:r>
            <w:proofErr w:type="spellEnd"/>
            <w:r w:rsidR="008D4E1E">
              <w:t xml:space="preserve"> 14 </w:t>
            </w:r>
            <w:proofErr w:type="spellStart"/>
            <w:r w:rsidR="008D4E1E">
              <w:t>vjeç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ata</w:t>
            </w:r>
            <w:proofErr w:type="spellEnd"/>
            <w:r w:rsidR="008D4E1E">
              <w:t xml:space="preserve"> </w:t>
            </w:r>
            <w:proofErr w:type="spellStart"/>
            <w:r w:rsidR="008D4E1E">
              <w:t>që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rikthyer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sistemin</w:t>
            </w:r>
            <w:proofErr w:type="spellEnd"/>
            <w:r w:rsidR="008D4E1E">
              <w:t xml:space="preserve"> e </w:t>
            </w:r>
            <w:proofErr w:type="spellStart"/>
            <w:r w:rsidR="008D4E1E">
              <w:t>drejtësisë</w:t>
            </w:r>
            <w:proofErr w:type="spellEnd"/>
            <w:r w:rsidR="008D4E1E">
              <w:t xml:space="preserve"> </w:t>
            </w:r>
            <w:proofErr w:type="spellStart"/>
            <w:r w:rsidR="008D4E1E">
              <w:t>penale</w:t>
            </w:r>
            <w:proofErr w:type="spellEnd"/>
            <w:r w:rsidR="008D4E1E">
              <w:t xml:space="preserve">? 4) Sa </w:t>
            </w:r>
            <w:proofErr w:type="spellStart"/>
            <w:r w:rsidR="008D4E1E">
              <w:t>qendra</w:t>
            </w:r>
            <w:proofErr w:type="spellEnd"/>
            <w:r w:rsidR="008D4E1E">
              <w:t xml:space="preserve"> </w:t>
            </w:r>
            <w:proofErr w:type="spellStart"/>
            <w:r w:rsidR="008D4E1E">
              <w:t>multifunksionale</w:t>
            </w:r>
            <w:proofErr w:type="spellEnd"/>
            <w:r w:rsidR="008D4E1E">
              <w:t xml:space="preserve"> </w:t>
            </w:r>
            <w:proofErr w:type="spellStart"/>
            <w:r w:rsidR="008D4E1E">
              <w:t>ka</w:t>
            </w:r>
            <w:proofErr w:type="spellEnd"/>
            <w:r w:rsidR="008D4E1E">
              <w:t xml:space="preserve"> </w:t>
            </w:r>
            <w:proofErr w:type="spellStart"/>
            <w:r w:rsidR="008D4E1E">
              <w:t>kjo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ku</w:t>
            </w:r>
            <w:proofErr w:type="spellEnd"/>
            <w:r w:rsidR="008D4E1E">
              <w:t xml:space="preserve"> </w:t>
            </w:r>
            <w:proofErr w:type="spellStart"/>
            <w:r w:rsidR="008D4E1E">
              <w:t>ndodhen</w:t>
            </w:r>
            <w:proofErr w:type="spellEnd"/>
            <w:r w:rsidR="008D4E1E">
              <w:t xml:space="preserve"> </w:t>
            </w:r>
            <w:proofErr w:type="spellStart"/>
            <w:r w:rsidR="008D4E1E">
              <w:t>ato</w:t>
            </w:r>
            <w:proofErr w:type="spellEnd"/>
            <w:r w:rsidR="008D4E1E">
              <w:t xml:space="preserve">? 5) Sa </w:t>
            </w:r>
            <w:proofErr w:type="spellStart"/>
            <w:r w:rsidR="008D4E1E">
              <w:t>nga</w:t>
            </w:r>
            <w:proofErr w:type="spellEnd"/>
            <w:r w:rsidR="008D4E1E">
              <w:t xml:space="preserve"> </w:t>
            </w:r>
            <w:proofErr w:type="spellStart"/>
            <w:r w:rsidR="008D4E1E">
              <w:t>qendrat</w:t>
            </w:r>
            <w:proofErr w:type="spellEnd"/>
            <w:r w:rsidR="008D4E1E">
              <w:t xml:space="preserve"> </w:t>
            </w:r>
            <w:proofErr w:type="spellStart"/>
            <w:r w:rsidR="008D4E1E">
              <w:t>multifunksionale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adaptuar</w:t>
            </w:r>
            <w:proofErr w:type="spellEnd"/>
            <w:r w:rsidR="008D4E1E">
              <w:t xml:space="preserve"> pas </w:t>
            </w:r>
            <w:proofErr w:type="spellStart"/>
            <w:r w:rsidR="008D4E1E">
              <w:t>firmosjes</w:t>
            </w:r>
            <w:proofErr w:type="spellEnd"/>
            <w:r w:rsidR="008D4E1E">
              <w:t xml:space="preserve"> </w:t>
            </w:r>
            <w:proofErr w:type="spellStart"/>
            <w:r w:rsidR="008D4E1E">
              <w:t>së</w:t>
            </w:r>
            <w:proofErr w:type="spellEnd"/>
            <w:r w:rsidR="008D4E1E">
              <w:t xml:space="preserve"> </w:t>
            </w:r>
            <w:proofErr w:type="spellStart"/>
            <w:r w:rsidR="008D4E1E">
              <w:t>marrëveshjes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ofruar</w:t>
            </w:r>
            <w:proofErr w:type="spellEnd"/>
            <w:r w:rsidR="008D4E1E">
              <w:t xml:space="preserve"> </w:t>
            </w:r>
            <w:proofErr w:type="spellStart"/>
            <w:r w:rsidR="008D4E1E">
              <w:t>shërbime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miturit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konflikt</w:t>
            </w:r>
            <w:proofErr w:type="spellEnd"/>
            <w:r w:rsidR="008D4E1E">
              <w:t xml:space="preserve"> me </w:t>
            </w:r>
            <w:proofErr w:type="spellStart"/>
            <w:r w:rsidR="008D4E1E">
              <w:t>ligjin</w:t>
            </w:r>
            <w:proofErr w:type="spellEnd"/>
            <w:r w:rsidR="008D4E1E">
              <w:t xml:space="preserve">,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rehabilitim</w:t>
            </w:r>
            <w:proofErr w:type="spellEnd"/>
            <w:r w:rsidR="008D4E1E">
              <w:t xml:space="preserve">, </w:t>
            </w:r>
            <w:proofErr w:type="spellStart"/>
            <w:r w:rsidR="008D4E1E">
              <w:t>mbikëqyrje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edukim</w:t>
            </w:r>
            <w:proofErr w:type="spellEnd"/>
            <w:r w:rsidR="008D4E1E">
              <w:t xml:space="preserve">? 6) Sa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kostot</w:t>
            </w:r>
            <w:proofErr w:type="spellEnd"/>
            <w:r w:rsidR="008D4E1E">
              <w:t xml:space="preserve"> e </w:t>
            </w:r>
            <w:proofErr w:type="spellStart"/>
            <w:r w:rsidR="008D4E1E">
              <w:t>investuara</w:t>
            </w:r>
            <w:proofErr w:type="spellEnd"/>
            <w:r w:rsidR="008D4E1E">
              <w:t xml:space="preserve"> </w:t>
            </w:r>
            <w:proofErr w:type="spellStart"/>
            <w:r w:rsidR="008D4E1E">
              <w:t>nga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bashkia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riadaptimin</w:t>
            </w:r>
            <w:proofErr w:type="spellEnd"/>
            <w:r w:rsidR="008D4E1E">
              <w:t xml:space="preserve"> e </w:t>
            </w:r>
            <w:proofErr w:type="spellStart"/>
            <w:r w:rsidR="008D4E1E">
              <w:t>këtyre</w:t>
            </w:r>
            <w:proofErr w:type="spellEnd"/>
            <w:r w:rsidR="008D4E1E">
              <w:t xml:space="preserve"> </w:t>
            </w:r>
            <w:proofErr w:type="spellStart"/>
            <w:r w:rsidR="008D4E1E">
              <w:t>qendrave</w:t>
            </w:r>
            <w:proofErr w:type="spellEnd"/>
            <w:r w:rsidR="008D4E1E">
              <w:t xml:space="preserve"> </w:t>
            </w:r>
            <w:proofErr w:type="spellStart"/>
            <w:r w:rsidR="008D4E1E">
              <w:t>multifunksionale</w:t>
            </w:r>
            <w:proofErr w:type="spellEnd"/>
            <w:r w:rsidR="008D4E1E">
              <w:t xml:space="preserve"> </w:t>
            </w:r>
            <w:proofErr w:type="spellStart"/>
            <w:r w:rsidR="008D4E1E">
              <w:t>nga</w:t>
            </w:r>
            <w:proofErr w:type="spellEnd"/>
            <w:r w:rsidR="008D4E1E">
              <w:t xml:space="preserve"> </w:t>
            </w:r>
            <w:proofErr w:type="spellStart"/>
            <w:r w:rsidR="008D4E1E">
              <w:t>firmosja</w:t>
            </w:r>
            <w:proofErr w:type="spellEnd"/>
            <w:r w:rsidR="008D4E1E">
              <w:t xml:space="preserve"> e </w:t>
            </w:r>
            <w:proofErr w:type="spellStart"/>
            <w:r w:rsidR="008D4E1E">
              <w:t>marrëveshjes</w:t>
            </w:r>
            <w:proofErr w:type="spellEnd"/>
            <w:r w:rsidR="008D4E1E">
              <w:t xml:space="preserve">, </w:t>
            </w:r>
            <w:proofErr w:type="spellStart"/>
            <w:r w:rsidR="008D4E1E">
              <w:t>deri</w:t>
            </w:r>
            <w:proofErr w:type="spellEnd"/>
            <w:r w:rsidR="008D4E1E">
              <w:t xml:space="preserve"> </w:t>
            </w:r>
            <w:proofErr w:type="spellStart"/>
            <w:r w:rsidR="008D4E1E">
              <w:t>më</w:t>
            </w:r>
            <w:proofErr w:type="spellEnd"/>
            <w:r w:rsidR="008D4E1E">
              <w:t xml:space="preserve"> 2024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çdo</w:t>
            </w:r>
            <w:proofErr w:type="spellEnd"/>
            <w:r w:rsidR="008D4E1E">
              <w:t xml:space="preserve"> </w:t>
            </w:r>
            <w:proofErr w:type="spellStart"/>
            <w:r w:rsidR="008D4E1E">
              <w:t>vit</w:t>
            </w:r>
            <w:proofErr w:type="spellEnd"/>
            <w:r w:rsidR="008D4E1E">
              <w:t xml:space="preserve">? 7) </w:t>
            </w:r>
            <w:proofErr w:type="spellStart"/>
            <w:r w:rsidR="008D4E1E">
              <w:t>Çfarë</w:t>
            </w:r>
            <w:proofErr w:type="spellEnd"/>
            <w:r w:rsidR="008D4E1E">
              <w:t xml:space="preserve"> </w:t>
            </w:r>
            <w:proofErr w:type="spellStart"/>
            <w:r w:rsidR="008D4E1E">
              <w:t>lloj</w:t>
            </w:r>
            <w:proofErr w:type="spellEnd"/>
            <w:r w:rsidR="008D4E1E">
              <w:t xml:space="preserve"> </w:t>
            </w:r>
            <w:proofErr w:type="spellStart"/>
            <w:r w:rsidR="008D4E1E">
              <w:t>shërbimesh</w:t>
            </w:r>
            <w:proofErr w:type="spellEnd"/>
            <w:r w:rsidR="008D4E1E">
              <w:t xml:space="preserve"> </w:t>
            </w:r>
            <w:proofErr w:type="spellStart"/>
            <w:r w:rsidR="008D4E1E">
              <w:t>ofrohen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këto</w:t>
            </w:r>
            <w:proofErr w:type="spellEnd"/>
            <w:r w:rsidR="008D4E1E">
              <w:t xml:space="preserve"> </w:t>
            </w:r>
            <w:proofErr w:type="spellStart"/>
            <w:r w:rsidR="008D4E1E">
              <w:t>qendra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miturit</w:t>
            </w:r>
            <w:proofErr w:type="spellEnd"/>
            <w:r w:rsidR="008D4E1E">
              <w:t xml:space="preserve">, </w:t>
            </w:r>
            <w:proofErr w:type="spellStart"/>
            <w:r w:rsidR="008D4E1E">
              <w:t>përfshirë</w:t>
            </w:r>
            <w:proofErr w:type="spellEnd"/>
            <w:r w:rsidR="008D4E1E">
              <w:t xml:space="preserve"> </w:t>
            </w:r>
            <w:proofErr w:type="spellStart"/>
            <w:r w:rsidR="008D4E1E">
              <w:lastRenderedPageBreak/>
              <w:t>mbështetje</w:t>
            </w:r>
            <w:proofErr w:type="spellEnd"/>
            <w:r w:rsidR="008D4E1E">
              <w:t xml:space="preserve"> </w:t>
            </w:r>
            <w:proofErr w:type="spellStart"/>
            <w:r w:rsidR="008D4E1E">
              <w:t>psikosociale</w:t>
            </w:r>
            <w:proofErr w:type="spellEnd"/>
            <w:r w:rsidR="008D4E1E">
              <w:t xml:space="preserve">, </w:t>
            </w:r>
            <w:proofErr w:type="spellStart"/>
            <w:r w:rsidR="008D4E1E">
              <w:t>arsimore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rehabilituese</w:t>
            </w:r>
            <w:proofErr w:type="spellEnd"/>
            <w:r w:rsidR="008D4E1E">
              <w:t xml:space="preserve">? 8) Sa </w:t>
            </w:r>
            <w:proofErr w:type="spellStart"/>
            <w:r w:rsidR="008D4E1E">
              <w:t>punonjës</w:t>
            </w:r>
            <w:proofErr w:type="spellEnd"/>
            <w:r w:rsidR="008D4E1E">
              <w:t xml:space="preserve"> social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trajnuar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ndjekur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miturit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konflikt</w:t>
            </w:r>
            <w:proofErr w:type="spellEnd"/>
            <w:r w:rsidR="008D4E1E">
              <w:t xml:space="preserve"> me </w:t>
            </w:r>
            <w:proofErr w:type="spellStart"/>
            <w:r w:rsidR="008D4E1E">
              <w:t>ligjin</w:t>
            </w:r>
            <w:proofErr w:type="spellEnd"/>
            <w:r w:rsidR="008D4E1E">
              <w:t xml:space="preserve"> </w:t>
            </w:r>
            <w:proofErr w:type="spellStart"/>
            <w:r w:rsidR="008D4E1E">
              <w:t>ka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bashkia</w:t>
            </w:r>
            <w:proofErr w:type="spellEnd"/>
            <w:r w:rsidR="008D4E1E">
              <w:t xml:space="preserve"> </w:t>
            </w:r>
            <w:proofErr w:type="spellStart"/>
            <w:r w:rsidR="008D4E1E">
              <w:t>juaj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2024? 9) Sa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dënuar</w:t>
            </w:r>
            <w:proofErr w:type="spellEnd"/>
            <w:r w:rsidR="008D4E1E">
              <w:t xml:space="preserve"> me </w:t>
            </w:r>
            <w:proofErr w:type="spellStart"/>
            <w:r w:rsidR="008D4E1E">
              <w:t>burgim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Bashkinë</w:t>
            </w:r>
            <w:proofErr w:type="spellEnd"/>
            <w:r w:rsidR="008D4E1E">
              <w:t xml:space="preserve"> </w:t>
            </w:r>
            <w:proofErr w:type="spellStart"/>
            <w:r w:rsidR="008D4E1E">
              <w:t>Vlorë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sa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përfshirë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shërbim</w:t>
            </w:r>
            <w:proofErr w:type="spellEnd"/>
            <w:r w:rsidR="008D4E1E">
              <w:t xml:space="preserve"> prove </w:t>
            </w:r>
            <w:proofErr w:type="spellStart"/>
            <w:r w:rsidR="008D4E1E">
              <w:t>ose</w:t>
            </w:r>
            <w:proofErr w:type="spellEnd"/>
            <w:r w:rsidR="008D4E1E">
              <w:t xml:space="preserve"> masa alternative </w:t>
            </w:r>
            <w:proofErr w:type="spellStart"/>
            <w:r w:rsidR="008D4E1E">
              <w:t>nga</w:t>
            </w:r>
            <w:proofErr w:type="spellEnd"/>
            <w:r w:rsidR="008D4E1E">
              <w:t xml:space="preserve"> </w:t>
            </w:r>
            <w:proofErr w:type="spellStart"/>
            <w:r w:rsidR="008D4E1E">
              <w:t>firmoja</w:t>
            </w:r>
            <w:proofErr w:type="spellEnd"/>
            <w:r w:rsidR="008D4E1E">
              <w:t xml:space="preserve"> e </w:t>
            </w:r>
            <w:proofErr w:type="spellStart"/>
            <w:r w:rsidR="008D4E1E">
              <w:t>marrëveshjes</w:t>
            </w:r>
            <w:proofErr w:type="spellEnd"/>
            <w:r w:rsidR="008D4E1E">
              <w:t xml:space="preserve"> </w:t>
            </w:r>
            <w:proofErr w:type="spellStart"/>
            <w:r w:rsidR="008D4E1E">
              <w:t>deri</w:t>
            </w:r>
            <w:proofErr w:type="spellEnd"/>
            <w:r w:rsidR="008D4E1E">
              <w:t xml:space="preserve"> </w:t>
            </w:r>
            <w:proofErr w:type="spellStart"/>
            <w:r w:rsidR="008D4E1E">
              <w:t>më</w:t>
            </w:r>
            <w:proofErr w:type="spellEnd"/>
            <w:r w:rsidR="008D4E1E">
              <w:t xml:space="preserve"> 2024,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çdo</w:t>
            </w:r>
            <w:proofErr w:type="spellEnd"/>
            <w:r w:rsidR="008D4E1E">
              <w:t xml:space="preserve"> </w:t>
            </w:r>
            <w:proofErr w:type="spellStart"/>
            <w:proofErr w:type="gramStart"/>
            <w:r w:rsidR="008D4E1E">
              <w:t>vit</w:t>
            </w:r>
            <w:proofErr w:type="spellEnd"/>
            <w:r w:rsidR="008D4E1E">
              <w:t>?</w:t>
            </w:r>
            <w:proofErr w:type="gramEnd"/>
            <w:r w:rsidR="008D4E1E">
              <w:t xml:space="preserve"> 10) Sa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</w:t>
            </w:r>
            <w:proofErr w:type="spellEnd"/>
            <w:r w:rsidR="008D4E1E">
              <w:t xml:space="preserve"> </w:t>
            </w:r>
            <w:proofErr w:type="spellStart"/>
            <w:r w:rsidR="008D4E1E">
              <w:t>nën</w:t>
            </w:r>
            <w:proofErr w:type="spellEnd"/>
            <w:r w:rsidR="008D4E1E">
              <w:t xml:space="preserve"> 14 </w:t>
            </w:r>
            <w:proofErr w:type="spellStart"/>
            <w:r w:rsidR="008D4E1E">
              <w:t>vjeç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dënuar</w:t>
            </w:r>
            <w:proofErr w:type="spellEnd"/>
            <w:r w:rsidR="008D4E1E">
              <w:t xml:space="preserve"> me </w:t>
            </w:r>
            <w:proofErr w:type="spellStart"/>
            <w:r w:rsidR="008D4E1E">
              <w:t>burgim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Bashkinë</w:t>
            </w:r>
            <w:proofErr w:type="spellEnd"/>
            <w:r w:rsidR="008D4E1E">
              <w:t xml:space="preserve"> </w:t>
            </w:r>
            <w:proofErr w:type="spellStart"/>
            <w:r w:rsidR="008D4E1E">
              <w:t>Vlorë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sa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përfshirë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shërbim</w:t>
            </w:r>
            <w:proofErr w:type="spellEnd"/>
            <w:r w:rsidR="008D4E1E">
              <w:t xml:space="preserve"> prove </w:t>
            </w:r>
            <w:proofErr w:type="spellStart"/>
            <w:r w:rsidR="008D4E1E">
              <w:t>ose</w:t>
            </w:r>
            <w:proofErr w:type="spellEnd"/>
            <w:r w:rsidR="008D4E1E">
              <w:t xml:space="preserve"> masa alternative? 11) Sa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konflikt</w:t>
            </w:r>
            <w:proofErr w:type="spellEnd"/>
            <w:r w:rsidR="008D4E1E">
              <w:t xml:space="preserve"> me </w:t>
            </w:r>
            <w:proofErr w:type="spellStart"/>
            <w:r w:rsidR="008D4E1E">
              <w:t>ligjin</w:t>
            </w:r>
            <w:proofErr w:type="spellEnd"/>
            <w:r w:rsidR="008D4E1E">
              <w:t xml:space="preserve"> </w:t>
            </w:r>
            <w:proofErr w:type="spellStart"/>
            <w:r w:rsidR="008D4E1E">
              <w:t>nën</w:t>
            </w:r>
            <w:proofErr w:type="spellEnd"/>
            <w:r w:rsidR="008D4E1E">
              <w:t xml:space="preserve"> 14 </w:t>
            </w:r>
            <w:proofErr w:type="spellStart"/>
            <w:r w:rsidR="008D4E1E">
              <w:t>vjeç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ndjekur</w:t>
            </w:r>
            <w:proofErr w:type="spellEnd"/>
            <w:r w:rsidR="008D4E1E">
              <w:t xml:space="preserve"> </w:t>
            </w:r>
            <w:proofErr w:type="spellStart"/>
            <w:r w:rsidR="008D4E1E">
              <w:t>nga</w:t>
            </w:r>
            <w:proofErr w:type="spellEnd"/>
            <w:r w:rsidR="008D4E1E">
              <w:t xml:space="preserve"> </w:t>
            </w:r>
            <w:proofErr w:type="spellStart"/>
            <w:r w:rsidR="008D4E1E">
              <w:t>punonjës</w:t>
            </w:r>
            <w:proofErr w:type="spellEnd"/>
            <w:r w:rsidR="008D4E1E">
              <w:t xml:space="preserve"> </w:t>
            </w:r>
            <w:proofErr w:type="spellStart"/>
            <w:r w:rsidR="008D4E1E">
              <w:t>socialë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sa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përfshirë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programet</w:t>
            </w:r>
            <w:proofErr w:type="spellEnd"/>
            <w:r w:rsidR="008D4E1E">
              <w:t xml:space="preserve"> e </w:t>
            </w:r>
            <w:proofErr w:type="spellStart"/>
            <w:r w:rsidR="008D4E1E">
              <w:t>mbikëqyrjes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rehabilitimit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bashkinë</w:t>
            </w:r>
            <w:proofErr w:type="spellEnd"/>
            <w:r w:rsidR="008D4E1E">
              <w:t xml:space="preserve"> </w:t>
            </w:r>
            <w:proofErr w:type="spellStart"/>
            <w:r w:rsidR="008D4E1E">
              <w:t>tuaj</w:t>
            </w:r>
            <w:proofErr w:type="spellEnd"/>
            <w:r w:rsidR="008D4E1E">
              <w:t xml:space="preserve">? 12) Sa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miturit</w:t>
            </w:r>
            <w:proofErr w:type="spellEnd"/>
            <w:r w:rsidR="008D4E1E">
              <w:t xml:space="preserve"> </w:t>
            </w:r>
            <w:proofErr w:type="spellStart"/>
            <w:r w:rsidR="008D4E1E">
              <w:t>që</w:t>
            </w:r>
            <w:proofErr w:type="spellEnd"/>
            <w:r w:rsidR="008D4E1E">
              <w:t xml:space="preserve"> </w:t>
            </w:r>
            <w:proofErr w:type="spellStart"/>
            <w:r w:rsidR="008D4E1E">
              <w:t>kanë</w:t>
            </w:r>
            <w:proofErr w:type="spellEnd"/>
            <w:r w:rsidR="008D4E1E">
              <w:t xml:space="preserve"> </w:t>
            </w:r>
            <w:proofErr w:type="spellStart"/>
            <w:r w:rsidR="008D4E1E">
              <w:t>ndjekur</w:t>
            </w:r>
            <w:proofErr w:type="spellEnd"/>
            <w:r w:rsidR="008D4E1E">
              <w:t xml:space="preserve"> </w:t>
            </w:r>
            <w:proofErr w:type="spellStart"/>
            <w:r w:rsidR="008D4E1E">
              <w:t>programet</w:t>
            </w:r>
            <w:proofErr w:type="spellEnd"/>
            <w:r w:rsidR="008D4E1E">
              <w:t xml:space="preserve"> e </w:t>
            </w:r>
            <w:proofErr w:type="spellStart"/>
            <w:r w:rsidR="008D4E1E">
              <w:t>rehabilitimit</w:t>
            </w:r>
            <w:proofErr w:type="spellEnd"/>
            <w:r w:rsidR="008D4E1E">
              <w:t xml:space="preserve"> pas </w:t>
            </w:r>
            <w:proofErr w:type="spellStart"/>
            <w:r w:rsidR="008D4E1E">
              <w:t>përfundimit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dënimit</w:t>
            </w:r>
            <w:proofErr w:type="spellEnd"/>
            <w:r w:rsidR="008D4E1E">
              <w:t xml:space="preserve"> </w:t>
            </w:r>
            <w:proofErr w:type="spellStart"/>
            <w:r w:rsidR="008D4E1E">
              <w:t>dhe</w:t>
            </w:r>
            <w:proofErr w:type="spellEnd"/>
            <w:r w:rsidR="008D4E1E">
              <w:t xml:space="preserve"> </w:t>
            </w:r>
            <w:proofErr w:type="spellStart"/>
            <w:r w:rsidR="008D4E1E">
              <w:t>sa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</w:t>
            </w:r>
            <w:proofErr w:type="spellEnd"/>
            <w:r w:rsidR="008D4E1E">
              <w:t xml:space="preserve"> </w:t>
            </w:r>
            <w:proofErr w:type="spellStart"/>
            <w:r w:rsidR="008D4E1E">
              <w:t>nga</w:t>
            </w:r>
            <w:proofErr w:type="spellEnd"/>
            <w:r w:rsidR="008D4E1E">
              <w:t xml:space="preserve"> </w:t>
            </w:r>
            <w:proofErr w:type="spellStart"/>
            <w:r w:rsidR="008D4E1E">
              <w:t>bashkia</w:t>
            </w:r>
            <w:proofErr w:type="spellEnd"/>
            <w:r w:rsidR="008D4E1E">
              <w:t xml:space="preserve"> </w:t>
            </w:r>
            <w:proofErr w:type="spellStart"/>
            <w:r w:rsidR="008D4E1E">
              <w:t>juaj</w:t>
            </w:r>
            <w:proofErr w:type="spellEnd"/>
            <w:r w:rsidR="008D4E1E">
              <w:t xml:space="preserve"> </w:t>
            </w:r>
            <w:proofErr w:type="spellStart"/>
            <w:r w:rsidR="008D4E1E">
              <w:t>janë</w:t>
            </w:r>
            <w:proofErr w:type="spellEnd"/>
            <w:r w:rsidR="008D4E1E">
              <w:t xml:space="preserve"> recidivist? 13) A </w:t>
            </w:r>
            <w:proofErr w:type="spellStart"/>
            <w:r w:rsidR="008D4E1E">
              <w:t>keni</w:t>
            </w:r>
            <w:proofErr w:type="spellEnd"/>
            <w:r w:rsidR="008D4E1E">
              <w:t xml:space="preserve"> </w:t>
            </w:r>
            <w:proofErr w:type="spellStart"/>
            <w:r w:rsidR="008D4E1E">
              <w:t>akses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databazën</w:t>
            </w:r>
            <w:proofErr w:type="spellEnd"/>
            <w:r w:rsidR="008D4E1E">
              <w:t xml:space="preserve"> </w:t>
            </w:r>
            <w:proofErr w:type="spellStart"/>
            <w:r w:rsidR="008D4E1E">
              <w:t>kombëtare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ndjekjen</w:t>
            </w:r>
            <w:proofErr w:type="spellEnd"/>
            <w:r w:rsidR="008D4E1E">
              <w:t xml:space="preserve"> e </w:t>
            </w:r>
            <w:proofErr w:type="spellStart"/>
            <w:r w:rsidR="008D4E1E">
              <w:t>rasteve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miturve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konflikt</w:t>
            </w:r>
            <w:proofErr w:type="spellEnd"/>
            <w:r w:rsidR="008D4E1E">
              <w:t xml:space="preserve"> me </w:t>
            </w:r>
            <w:proofErr w:type="spellStart"/>
            <w:r w:rsidR="008D4E1E">
              <w:t>ligjin</w:t>
            </w:r>
            <w:proofErr w:type="spellEnd"/>
            <w:r w:rsidR="008D4E1E">
              <w:t xml:space="preserve">? 14) Si </w:t>
            </w:r>
            <w:proofErr w:type="spellStart"/>
            <w:r w:rsidR="008D4E1E">
              <w:t>komunikon</w:t>
            </w:r>
            <w:proofErr w:type="spellEnd"/>
            <w:r w:rsidR="008D4E1E">
              <w:t xml:space="preserve"> me </w:t>
            </w:r>
            <w:proofErr w:type="spellStart"/>
            <w:r w:rsidR="008D4E1E">
              <w:t>databazën</w:t>
            </w:r>
            <w:proofErr w:type="spellEnd"/>
            <w:r w:rsidR="008D4E1E">
              <w:t xml:space="preserve"> </w:t>
            </w:r>
            <w:proofErr w:type="spellStart"/>
            <w:r w:rsidR="008D4E1E">
              <w:t>kombëtare</w:t>
            </w:r>
            <w:proofErr w:type="spellEnd"/>
            <w:r w:rsidR="008D4E1E">
              <w:t xml:space="preserve"> </w:t>
            </w:r>
            <w:proofErr w:type="spellStart"/>
            <w:r w:rsidR="008D4E1E">
              <w:t>për</w:t>
            </w:r>
            <w:proofErr w:type="spellEnd"/>
            <w:r w:rsidR="008D4E1E">
              <w:t xml:space="preserve"> </w:t>
            </w:r>
            <w:proofErr w:type="spellStart"/>
            <w:r w:rsidR="008D4E1E">
              <w:t>të</w:t>
            </w:r>
            <w:proofErr w:type="spellEnd"/>
            <w:r w:rsidR="008D4E1E">
              <w:t xml:space="preserve"> </w:t>
            </w:r>
            <w:proofErr w:type="spellStart"/>
            <w:r w:rsidR="008D4E1E">
              <w:t>miturit</w:t>
            </w:r>
            <w:proofErr w:type="spellEnd"/>
            <w:r w:rsidR="008D4E1E">
              <w:t xml:space="preserve"> </w:t>
            </w:r>
            <w:proofErr w:type="spellStart"/>
            <w:r w:rsidR="008D4E1E">
              <w:t>në</w:t>
            </w:r>
            <w:proofErr w:type="spellEnd"/>
            <w:r w:rsidR="008D4E1E">
              <w:t xml:space="preserve"> </w:t>
            </w:r>
            <w:proofErr w:type="spellStart"/>
            <w:r w:rsidR="008D4E1E">
              <w:t>konflikt</w:t>
            </w:r>
            <w:proofErr w:type="spellEnd"/>
            <w:r w:rsidR="008D4E1E">
              <w:t xml:space="preserve"> me </w:t>
            </w:r>
            <w:proofErr w:type="spellStart"/>
            <w:r w:rsidR="008D4E1E">
              <w:t>ligjin</w:t>
            </w:r>
            <w:proofErr w:type="spellEnd"/>
            <w:r w:rsidR="008D4E1E">
              <w:t xml:space="preserve"> Bashkia </w:t>
            </w:r>
            <w:proofErr w:type="spellStart"/>
            <w:r w:rsidR="008D4E1E">
              <w:t>Vlorë</w:t>
            </w:r>
            <w:proofErr w:type="spellEnd"/>
            <w:r w:rsidR="008D4E1E">
              <w:t>?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73513C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FC2E77" w:rsidRDefault="008C0F22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73513C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8C0F22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D4E1E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06.12.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8C0F22" w:rsidRDefault="008D4E1E" w:rsidP="008D4E1E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</w:rPr>
            </w:pPr>
            <w:r>
              <w:t xml:space="preserve">Sa </w:t>
            </w:r>
            <w:proofErr w:type="spellStart"/>
            <w:r>
              <w:t>dhoma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intervistimin</w:t>
            </w:r>
            <w:proofErr w:type="spellEnd"/>
            <w:r>
              <w:t xml:space="preserve"> 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ngritur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ndodhen</w:t>
            </w:r>
            <w:proofErr w:type="spellEnd"/>
            <w:r>
              <w:t xml:space="preserve"> </w:t>
            </w:r>
            <w:proofErr w:type="spellStart"/>
            <w:r>
              <w:t>ato</w:t>
            </w:r>
            <w:proofErr w:type="spellEnd"/>
            <w:r>
              <w:t xml:space="preserve">? 2. A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pasur</w:t>
            </w:r>
            <w:proofErr w:type="spellEnd"/>
            <w:r>
              <w:t xml:space="preserve"> </w:t>
            </w:r>
            <w:proofErr w:type="spellStart"/>
            <w:r>
              <w:t>investime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për</w:t>
            </w:r>
            <w:proofErr w:type="spellEnd"/>
            <w:r>
              <w:t xml:space="preserve"> </w:t>
            </w:r>
            <w:proofErr w:type="spellStart"/>
            <w:r>
              <w:t>përmirësimin</w:t>
            </w:r>
            <w:proofErr w:type="spellEnd"/>
            <w:r>
              <w:t xml:space="preserve"> e </w:t>
            </w:r>
            <w:proofErr w:type="spellStart"/>
            <w:r>
              <w:t>infrastrukturave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ofrojnë</w:t>
            </w:r>
            <w:proofErr w:type="spellEnd"/>
            <w:r>
              <w:t xml:space="preserve"> </w:t>
            </w:r>
            <w:proofErr w:type="spellStart"/>
            <w:r>
              <w:t>masat</w:t>
            </w:r>
            <w:proofErr w:type="spellEnd"/>
            <w:r>
              <w:t xml:space="preserve"> alternative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? Ku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investuar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? 3. Sa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marrë</w:t>
            </w:r>
            <w:proofErr w:type="spellEnd"/>
            <w:r>
              <w:t xml:space="preserve"> masa alternative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,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,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firmosja</w:t>
            </w:r>
            <w:proofErr w:type="spellEnd"/>
            <w:r>
              <w:t xml:space="preserve"> e </w:t>
            </w:r>
            <w:proofErr w:type="spellStart"/>
            <w:r>
              <w:t>marrëveshjes</w:t>
            </w:r>
            <w:proofErr w:type="spellEnd"/>
            <w:r>
              <w:t xml:space="preserve"> me </w:t>
            </w:r>
            <w:proofErr w:type="spellStart"/>
            <w:r>
              <w:t>Ministrinë</w:t>
            </w:r>
            <w:proofErr w:type="spellEnd"/>
            <w:r>
              <w:t xml:space="preserve"> e </w:t>
            </w:r>
            <w:proofErr w:type="spellStart"/>
            <w:r>
              <w:t>Drejtësisë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2018 </w:t>
            </w:r>
            <w:proofErr w:type="spellStart"/>
            <w:r>
              <w:t>deri</w:t>
            </w:r>
            <w:proofErr w:type="spellEnd"/>
            <w:r>
              <w:t xml:space="preserve"> me 2024, 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ata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nën</w:t>
            </w:r>
            <w:proofErr w:type="spellEnd"/>
            <w:r>
              <w:t xml:space="preserve"> 14 </w:t>
            </w:r>
            <w:proofErr w:type="spellStart"/>
            <w:r>
              <w:t>vjeç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ata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rikthyer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sistemin</w:t>
            </w:r>
            <w:proofErr w:type="spellEnd"/>
            <w:r>
              <w:t xml:space="preserve"> e </w:t>
            </w:r>
            <w:proofErr w:type="spellStart"/>
            <w:r>
              <w:t>drejtësisë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? 4. Sa </w:t>
            </w:r>
            <w:proofErr w:type="spellStart"/>
            <w:r>
              <w:t>qendra</w:t>
            </w:r>
            <w:proofErr w:type="spellEnd"/>
            <w:r>
              <w:t xml:space="preserve"> </w:t>
            </w:r>
            <w:proofErr w:type="spellStart"/>
            <w:r>
              <w:t>multifunksionale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kjo</w:t>
            </w:r>
            <w:proofErr w:type="spellEnd"/>
            <w:r>
              <w:t xml:space="preserve"> </w:t>
            </w:r>
            <w:proofErr w:type="spellStart"/>
            <w:r>
              <w:t>bashki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ndodhen</w:t>
            </w:r>
            <w:proofErr w:type="spellEnd"/>
            <w:r>
              <w:t xml:space="preserve"> </w:t>
            </w:r>
            <w:proofErr w:type="spellStart"/>
            <w:r>
              <w:t>ato</w:t>
            </w:r>
            <w:proofErr w:type="spellEnd"/>
            <w:r>
              <w:t xml:space="preserve">? 5. Sa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qendrat</w:t>
            </w:r>
            <w:proofErr w:type="spellEnd"/>
            <w:r>
              <w:t xml:space="preserve"> </w:t>
            </w:r>
            <w:proofErr w:type="spellStart"/>
            <w:r>
              <w:t>multifunksionale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adaptuar</w:t>
            </w:r>
            <w:proofErr w:type="spellEnd"/>
            <w:r>
              <w:t xml:space="preserve"> pas </w:t>
            </w:r>
            <w:proofErr w:type="spellStart"/>
            <w:r>
              <w:t>firmosjes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marrëveshjes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ofruar</w:t>
            </w:r>
            <w:proofErr w:type="spellEnd"/>
            <w:r>
              <w:t xml:space="preserve"> </w:t>
            </w:r>
            <w:proofErr w:type="spellStart"/>
            <w:r>
              <w:t>shërbime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,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rehabilitim</w:t>
            </w:r>
            <w:proofErr w:type="spellEnd"/>
            <w:r>
              <w:t xml:space="preserve">, </w:t>
            </w:r>
            <w:proofErr w:type="spellStart"/>
            <w:r>
              <w:t>mbikëqyrje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edukim</w:t>
            </w:r>
            <w:proofErr w:type="spellEnd"/>
            <w:r>
              <w:t xml:space="preserve">? 6. Sa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kostot</w:t>
            </w:r>
            <w:proofErr w:type="spellEnd"/>
            <w:r>
              <w:t xml:space="preserve"> e </w:t>
            </w:r>
            <w:proofErr w:type="spellStart"/>
            <w:r>
              <w:t>investuara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bashkia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riadaptimin</w:t>
            </w:r>
            <w:proofErr w:type="spellEnd"/>
            <w:r>
              <w:t xml:space="preserve"> e </w:t>
            </w:r>
            <w:proofErr w:type="spellStart"/>
            <w:r>
              <w:t>këtyre</w:t>
            </w:r>
            <w:proofErr w:type="spellEnd"/>
            <w:r>
              <w:t xml:space="preserve"> </w:t>
            </w:r>
            <w:proofErr w:type="spellStart"/>
            <w:r>
              <w:t>qendrave</w:t>
            </w:r>
            <w:proofErr w:type="spellEnd"/>
            <w:r>
              <w:t xml:space="preserve"> </w:t>
            </w:r>
            <w:proofErr w:type="spellStart"/>
            <w:r>
              <w:t>multifunksionale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firmosja</w:t>
            </w:r>
            <w:proofErr w:type="spellEnd"/>
            <w:r>
              <w:t xml:space="preserve"> e </w:t>
            </w:r>
            <w:proofErr w:type="spellStart"/>
            <w:r>
              <w:t>marrëveshjes</w:t>
            </w:r>
            <w:proofErr w:type="spellEnd"/>
            <w:r>
              <w:t xml:space="preserve">,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2024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? 7. </w:t>
            </w:r>
            <w:proofErr w:type="spellStart"/>
            <w:r>
              <w:t>Çfarë</w:t>
            </w:r>
            <w:proofErr w:type="spellEnd"/>
            <w:r>
              <w:t xml:space="preserve"> </w:t>
            </w:r>
            <w:proofErr w:type="spellStart"/>
            <w:r>
              <w:t>lloj</w:t>
            </w:r>
            <w:proofErr w:type="spellEnd"/>
            <w:r>
              <w:t xml:space="preserve"> </w:t>
            </w:r>
            <w:proofErr w:type="spellStart"/>
            <w:r>
              <w:t>shërbimesh</w:t>
            </w:r>
            <w:proofErr w:type="spellEnd"/>
            <w:r>
              <w:t xml:space="preserve"> </w:t>
            </w:r>
            <w:proofErr w:type="spellStart"/>
            <w:r>
              <w:t>ofrohen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këto</w:t>
            </w:r>
            <w:proofErr w:type="spellEnd"/>
            <w:r>
              <w:t xml:space="preserve"> </w:t>
            </w:r>
            <w:proofErr w:type="spellStart"/>
            <w:r>
              <w:t>qendra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,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mbështetje</w:t>
            </w:r>
            <w:proofErr w:type="spellEnd"/>
            <w:r>
              <w:t xml:space="preserve"> </w:t>
            </w:r>
            <w:proofErr w:type="spellStart"/>
            <w:r>
              <w:t>psikosociale</w:t>
            </w:r>
            <w:proofErr w:type="spellEnd"/>
            <w:r>
              <w:t xml:space="preserve">, </w:t>
            </w:r>
            <w:proofErr w:type="spellStart"/>
            <w:r>
              <w:t>arsimore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rehabilituese</w:t>
            </w:r>
            <w:proofErr w:type="spellEnd"/>
            <w:r>
              <w:t xml:space="preserve">? 8. Sa </w:t>
            </w:r>
            <w:proofErr w:type="spellStart"/>
            <w:r>
              <w:t>punonjës</w:t>
            </w:r>
            <w:proofErr w:type="spellEnd"/>
            <w:r>
              <w:t xml:space="preserve"> social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trajnuar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ndjekur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bashkia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2024? 9. Sa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me </w:t>
            </w:r>
            <w:proofErr w:type="spellStart"/>
            <w:r>
              <w:t>burgim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Vlorë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shërbim</w:t>
            </w:r>
            <w:proofErr w:type="spellEnd"/>
            <w:r>
              <w:t xml:space="preserve"> prove </w:t>
            </w:r>
            <w:proofErr w:type="spellStart"/>
            <w:r>
              <w:t>ose</w:t>
            </w:r>
            <w:proofErr w:type="spellEnd"/>
            <w:r>
              <w:t xml:space="preserve"> masa alternative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firmoja</w:t>
            </w:r>
            <w:proofErr w:type="spellEnd"/>
            <w:r>
              <w:t xml:space="preserve"> e </w:t>
            </w:r>
            <w:proofErr w:type="spellStart"/>
            <w:r>
              <w:t>marrëveshjes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2024,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vit</w:t>
            </w:r>
            <w:proofErr w:type="spellEnd"/>
            <w:r>
              <w:t>?</w:t>
            </w:r>
            <w:proofErr w:type="gramEnd"/>
            <w:r>
              <w:t xml:space="preserve"> 10. Sa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 </w:t>
            </w:r>
            <w:proofErr w:type="spellStart"/>
            <w:r>
              <w:t>nën</w:t>
            </w:r>
            <w:proofErr w:type="spellEnd"/>
            <w:r>
              <w:t xml:space="preserve"> 14 </w:t>
            </w:r>
            <w:proofErr w:type="spellStart"/>
            <w:r>
              <w:t>vjeç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me </w:t>
            </w:r>
            <w:proofErr w:type="spellStart"/>
            <w:r>
              <w:t>burgim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Vlorë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shërbim</w:t>
            </w:r>
            <w:proofErr w:type="spellEnd"/>
            <w:r>
              <w:t xml:space="preserve"> prove </w:t>
            </w:r>
            <w:proofErr w:type="spellStart"/>
            <w:r>
              <w:t>ose</w:t>
            </w:r>
            <w:proofErr w:type="spellEnd"/>
            <w:r>
              <w:t xml:space="preserve"> masa alternative? 11. Sa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 </w:t>
            </w:r>
            <w:proofErr w:type="spellStart"/>
            <w:r>
              <w:t>nën</w:t>
            </w:r>
            <w:proofErr w:type="spellEnd"/>
            <w:r>
              <w:t xml:space="preserve"> 14 </w:t>
            </w:r>
            <w:proofErr w:type="spellStart"/>
            <w:r>
              <w:t>vjeç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ndjekur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punonjës</w:t>
            </w:r>
            <w:proofErr w:type="spellEnd"/>
            <w:r>
              <w:t xml:space="preserve"> </w:t>
            </w:r>
            <w:proofErr w:type="spellStart"/>
            <w:r>
              <w:t>socialë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programet</w:t>
            </w:r>
            <w:proofErr w:type="spellEnd"/>
            <w:r>
              <w:t xml:space="preserve"> e </w:t>
            </w:r>
            <w:proofErr w:type="spellStart"/>
            <w:r>
              <w:t>mbikëqyrjes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rehabilitimit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? 12. Sa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ndjekur</w:t>
            </w:r>
            <w:proofErr w:type="spellEnd"/>
            <w:r>
              <w:t xml:space="preserve"> </w:t>
            </w:r>
            <w:proofErr w:type="spellStart"/>
            <w:r>
              <w:t>programet</w:t>
            </w:r>
            <w:proofErr w:type="spellEnd"/>
            <w:r>
              <w:t xml:space="preserve"> e </w:t>
            </w:r>
            <w:proofErr w:type="spellStart"/>
            <w:r>
              <w:t>rehabilitimit</w:t>
            </w:r>
            <w:proofErr w:type="spellEnd"/>
            <w:r>
              <w:t xml:space="preserve"> pas </w:t>
            </w:r>
            <w:proofErr w:type="spellStart"/>
            <w:r>
              <w:t>përfundimit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dënimit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bashkia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recidivist? 13. A </w:t>
            </w:r>
            <w:proofErr w:type="spellStart"/>
            <w:r>
              <w:t>keni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databazën</w:t>
            </w:r>
            <w:proofErr w:type="spellEnd"/>
            <w:r>
              <w:t xml:space="preserve"> </w:t>
            </w:r>
            <w:proofErr w:type="spellStart"/>
            <w:r>
              <w:t>kombëtare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ndjekjen</w:t>
            </w:r>
            <w:proofErr w:type="spellEnd"/>
            <w:r>
              <w:t xml:space="preserve"> e </w:t>
            </w:r>
            <w:proofErr w:type="spellStart"/>
            <w:r>
              <w:t>rasteve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? 14. Si </w:t>
            </w:r>
            <w:proofErr w:type="spellStart"/>
            <w:r>
              <w:t>komunikon</w:t>
            </w:r>
            <w:proofErr w:type="spellEnd"/>
            <w:r>
              <w:t xml:space="preserve"> me </w:t>
            </w:r>
            <w:proofErr w:type="spellStart"/>
            <w:r>
              <w:t>databazën</w:t>
            </w:r>
            <w:proofErr w:type="spellEnd"/>
            <w:r>
              <w:t xml:space="preserve"> </w:t>
            </w:r>
            <w:proofErr w:type="spellStart"/>
            <w:r>
              <w:t>kombëtare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 </w:t>
            </w:r>
            <w:proofErr w:type="spellStart"/>
            <w:r>
              <w:t>bashkia</w:t>
            </w:r>
            <w:proofErr w:type="spellEnd"/>
            <w:r>
              <w:t xml:space="preserve"> </w:t>
            </w:r>
            <w:proofErr w:type="spellStart"/>
            <w:r>
              <w:t>Vlorë</w:t>
            </w:r>
            <w:proofErr w:type="spellEnd"/>
            <w:r>
              <w:t xml:space="preserve">? 15. Sa </w:t>
            </w:r>
            <w:proofErr w:type="spellStart"/>
            <w:r>
              <w:t>raste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regjistruar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5 </w:t>
            </w:r>
            <w:proofErr w:type="spellStart"/>
            <w:r>
              <w:t>vitet</w:t>
            </w:r>
            <w:proofErr w:type="spellEnd"/>
            <w:r>
              <w:t xml:space="preserve"> e </w:t>
            </w:r>
            <w:proofErr w:type="spellStart"/>
            <w:r>
              <w:t>fundit</w:t>
            </w:r>
            <w:proofErr w:type="spellEnd"/>
            <w:r>
              <w:t xml:space="preserve">? 16. A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bashkia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vetin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monitorimin</w:t>
            </w:r>
            <w:proofErr w:type="spellEnd"/>
            <w:r>
              <w:t xml:space="preserve"> e </w:t>
            </w:r>
            <w:proofErr w:type="spellStart"/>
            <w:r>
              <w:t>masave</w:t>
            </w:r>
            <w:proofErr w:type="spellEnd"/>
            <w:r>
              <w:t xml:space="preserve"> alternative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  <w:r>
              <w:t xml:space="preserve"> me </w:t>
            </w:r>
            <w:proofErr w:type="spellStart"/>
            <w:r>
              <w:t>ligjin</w:t>
            </w:r>
            <w:proofErr w:type="spellEnd"/>
            <w:r>
              <w:t xml:space="preserve">? 17.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projekte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realizuar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firmosja</w:t>
            </w:r>
            <w:proofErr w:type="spellEnd"/>
            <w:r>
              <w:t xml:space="preserve"> e </w:t>
            </w:r>
            <w:proofErr w:type="spellStart"/>
            <w:r>
              <w:t>marrëveshjeve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drejtësinë</w:t>
            </w:r>
            <w:proofErr w:type="spellEnd"/>
            <w:r>
              <w:t xml:space="preserve"> </w:t>
            </w:r>
            <w:r>
              <w:lastRenderedPageBreak/>
              <w:t xml:space="preserve">alternative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? Sa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qenë</w:t>
            </w:r>
            <w:proofErr w:type="spellEnd"/>
            <w:r>
              <w:t xml:space="preserve"> </w:t>
            </w:r>
            <w:proofErr w:type="spellStart"/>
            <w:r>
              <w:t>kostot</w:t>
            </w:r>
            <w:proofErr w:type="spellEnd"/>
            <w:r>
              <w:t xml:space="preserve"> e </w:t>
            </w:r>
            <w:proofErr w:type="spellStart"/>
            <w:r>
              <w:t>investuara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a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akoma</w:t>
            </w:r>
            <w:proofErr w:type="spellEnd"/>
            <w:r>
              <w:t xml:space="preserve"> </w:t>
            </w:r>
            <w:proofErr w:type="spellStart"/>
            <w:r>
              <w:t>funksionale</w:t>
            </w:r>
            <w:proofErr w:type="spellEnd"/>
            <w:r>
              <w:t xml:space="preserve">? 18. Sa </w:t>
            </w:r>
            <w:proofErr w:type="spellStart"/>
            <w:r>
              <w:t>fonde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alokuar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buxheti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bashkisë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zbatimin</w:t>
            </w:r>
            <w:proofErr w:type="spellEnd"/>
            <w:r>
              <w:t xml:space="preserve"> e </w:t>
            </w:r>
            <w:proofErr w:type="spellStart"/>
            <w:r>
              <w:t>këtyre</w:t>
            </w:r>
            <w:proofErr w:type="spellEnd"/>
            <w:r>
              <w:t xml:space="preserve"> </w:t>
            </w:r>
            <w:proofErr w:type="spellStart"/>
            <w:r>
              <w:t>projekteve</w:t>
            </w:r>
            <w:proofErr w:type="spellEnd"/>
            <w:r>
              <w:t xml:space="preserve">? 19. Sa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kryer</w:t>
            </w:r>
            <w:proofErr w:type="spellEnd"/>
            <w:r>
              <w:t xml:space="preserve"> masa alternative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r>
              <w:t>vitit</w:t>
            </w:r>
            <w:proofErr w:type="spellEnd"/>
            <w:r>
              <w:t xml:space="preserve"> 2018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? 20. Sa </w:t>
            </w:r>
            <w:proofErr w:type="spellStart"/>
            <w:r>
              <w:t>efektiv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komunikimi</w:t>
            </w:r>
            <w:proofErr w:type="spellEnd"/>
            <w:r>
              <w:t xml:space="preserve"> </w:t>
            </w:r>
            <w:proofErr w:type="spellStart"/>
            <w:r>
              <w:t>mes</w:t>
            </w:r>
            <w:proofErr w:type="spellEnd"/>
            <w:r>
              <w:t xml:space="preserve"> </w:t>
            </w:r>
            <w:proofErr w:type="spellStart"/>
            <w:r>
              <w:t>njësive</w:t>
            </w:r>
            <w:proofErr w:type="spellEnd"/>
            <w:r>
              <w:t xml:space="preserve"> administrative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bashkisë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qendrave</w:t>
            </w:r>
            <w:proofErr w:type="spellEnd"/>
            <w:r>
              <w:t xml:space="preserve"> </w:t>
            </w:r>
            <w:proofErr w:type="spellStart"/>
            <w:r>
              <w:t>multifunksionale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adaptuara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drejtësinë</w:t>
            </w:r>
            <w:proofErr w:type="spellEnd"/>
            <w:r>
              <w:t xml:space="preserve"> alternative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</w:t>
            </w:r>
            <w:proofErr w:type="spellEnd"/>
            <w:r>
              <w:t xml:space="preserve">? 21. Sa </w:t>
            </w:r>
            <w:proofErr w:type="spellStart"/>
            <w:r>
              <w:t>raste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firmosja</w:t>
            </w:r>
            <w:proofErr w:type="spellEnd"/>
            <w:r>
              <w:t xml:space="preserve"> e </w:t>
            </w:r>
            <w:proofErr w:type="spellStart"/>
            <w:r>
              <w:t>marrëveshjes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bashkia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sot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transferuar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njësia</w:t>
            </w:r>
            <w:proofErr w:type="spellEnd"/>
            <w:r>
              <w:t xml:space="preserve"> </w:t>
            </w:r>
            <w:proofErr w:type="spellStart"/>
            <w:r>
              <w:t>bashkiake</w:t>
            </w:r>
            <w:proofErr w:type="spellEnd"/>
            <w:r>
              <w:t xml:space="preserve"> </w:t>
            </w:r>
            <w:proofErr w:type="spellStart"/>
            <w:r>
              <w:t>drejtë</w:t>
            </w:r>
            <w:proofErr w:type="spellEnd"/>
            <w:r>
              <w:t xml:space="preserve"> </w:t>
            </w:r>
            <w:proofErr w:type="spellStart"/>
            <w:r>
              <w:t>qendrave</w:t>
            </w:r>
            <w:proofErr w:type="spellEnd"/>
            <w:r>
              <w:t xml:space="preserve"> </w:t>
            </w:r>
            <w:proofErr w:type="spellStart"/>
            <w:r>
              <w:t>multifunksionale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adaptuara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drejtësinë</w:t>
            </w:r>
            <w:proofErr w:type="spellEnd"/>
            <w:r>
              <w:t xml:space="preserve"> alternative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miturit</w:t>
            </w:r>
            <w:proofErr w:type="spellEnd"/>
            <w:r>
              <w:t xml:space="preserve">?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8D4E1E">
            <w:p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405572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72" w:rsidRDefault="0040557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72" w:rsidRDefault="0040557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23.12.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72" w:rsidRDefault="00405572" w:rsidP="004055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>
              <w:rPr>
                <w:lang w:val="sq-AL"/>
              </w:rPr>
              <w:t>Organigramën e drejtorisë/zyrës së komunikimit të institucionit tuaj!</w:t>
            </w:r>
          </w:p>
          <w:p w:rsidR="00405572" w:rsidRDefault="00405572" w:rsidP="004055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>
              <w:rPr>
                <w:lang w:val="sq-AL"/>
              </w:rPr>
              <w:t xml:space="preserve">Numrin e punonjësve me kontratë të plotë për komunikimin dhe pozicionin përkatës përfshirë edhe këshilltarët për media (p.sh.: Specialist për media / specialist për faqen e </w:t>
            </w:r>
            <w:r>
              <w:rPr>
                <w:lang w:val="sq-AL"/>
              </w:rPr>
              <w:lastRenderedPageBreak/>
              <w:t>internetit / kameraman fotograf etj.).</w:t>
            </w:r>
          </w:p>
          <w:p w:rsidR="00405572" w:rsidRDefault="00405572" w:rsidP="004055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>
              <w:rPr>
                <w:lang w:val="sq-AL"/>
              </w:rPr>
              <w:t>Numrin e punonjësve me kontratë të përkohshme për sektorin e komunikimit dhe pozicionin përkatës</w:t>
            </w:r>
          </w:p>
          <w:p w:rsidR="00405572" w:rsidRDefault="00405572" w:rsidP="004055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>
              <w:rPr>
                <w:lang w:val="sq-AL"/>
              </w:rPr>
              <w:t>Fondin vjetor të alokuar për këtë sektor për vitet 2022, 2023, 2024, 2025 dhe mënyrën e shpërndarjes së tij (p.sh.: Fondi i pagave, fondi për aktivitete publike etj.).</w:t>
            </w:r>
          </w:p>
          <w:p w:rsidR="00405572" w:rsidRDefault="00405572" w:rsidP="004055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>
              <w:rPr>
                <w:lang w:val="sq-AL"/>
              </w:rPr>
              <w:t>Sa ka ndryshuar numri i punonjësve për Drejtorinë/zyrën e komunikimit për vitet 2021, 2022, 2023, 2024, 2025.</w:t>
            </w:r>
          </w:p>
          <w:p w:rsidR="00405572" w:rsidRDefault="00405572" w:rsidP="008D4E1E">
            <w:pPr>
              <w:tabs>
                <w:tab w:val="left" w:pos="0"/>
                <w:tab w:val="left" w:pos="990"/>
              </w:tabs>
              <w:spacing w:line="276" w:lineRule="auto"/>
              <w:ind w:right="40"/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72" w:rsidRDefault="0040557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15.01.25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72" w:rsidRDefault="00405572" w:rsidP="004055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Për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pikën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 1, </w:t>
            </w:r>
            <w:proofErr w:type="spellStart"/>
            <w:r>
              <w:rPr>
                <w:rFonts w:ascii="Calibri" w:hAnsi="Calibri" w:cs="Calibri"/>
                <w:color w:val="000000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vendosim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bashkëlidhur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organigramën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Bashkisë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Vlorë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pjesë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së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cilës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është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Drejtoria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Bashkëqeverisjes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:rsidR="00405572" w:rsidRDefault="00405572" w:rsidP="004055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Për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pikën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2, </w:t>
            </w:r>
            <w:proofErr w:type="spellStart"/>
            <w:r>
              <w:rPr>
                <w:rFonts w:ascii="Calibri" w:hAnsi="Calibri" w:cs="Calibri"/>
                <w:color w:val="000000"/>
              </w:rPr>
              <w:t>ju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bëjmë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 </w:t>
            </w:r>
            <w:proofErr w:type="spellStart"/>
            <w:r>
              <w:rPr>
                <w:rFonts w:ascii="Calibri" w:hAnsi="Calibri" w:cs="Calibri"/>
                <w:color w:val="000000"/>
              </w:rPr>
              <w:t>dije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për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komunikimin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Bashkinë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Vlorë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janë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Drejtorisë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Bashkëqeverisjes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2 </w:t>
            </w:r>
            <w:proofErr w:type="spellStart"/>
            <w:r>
              <w:rPr>
                <w:rFonts w:ascii="Calibri" w:hAnsi="Calibri" w:cs="Calibri"/>
                <w:color w:val="000000"/>
              </w:rPr>
              <w:t>specialistë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IT </w:t>
            </w:r>
            <w:proofErr w:type="spellStart"/>
            <w:r>
              <w:rPr>
                <w:rFonts w:ascii="Calibri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 </w:t>
            </w:r>
            <w:proofErr w:type="spellStart"/>
            <w:r>
              <w:rPr>
                <w:rFonts w:ascii="Calibri" w:hAnsi="Calibri" w:cs="Calibri"/>
                <w:color w:val="000000"/>
              </w:rPr>
              <w:t>Këshilltare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për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eventet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:rsidR="00405572" w:rsidRDefault="00405572" w:rsidP="004055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Për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pikën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3, </w:t>
            </w:r>
            <w:proofErr w:type="spellStart"/>
            <w:r>
              <w:rPr>
                <w:rFonts w:ascii="Calibri" w:hAnsi="Calibri" w:cs="Calibri"/>
                <w:color w:val="000000"/>
              </w:rPr>
              <w:t>në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Bashkinë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Vlorë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asnjë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 </w:t>
            </w:r>
            <w:proofErr w:type="spellStart"/>
            <w:r>
              <w:rPr>
                <w:rFonts w:ascii="Calibri" w:hAnsi="Calibri" w:cs="Calibri"/>
                <w:color w:val="000000"/>
              </w:rPr>
              <w:t>kontratë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përkohshme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për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komunikimin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:rsidR="00405572" w:rsidRDefault="00405572" w:rsidP="00405572">
            <w:pPr>
              <w:rPr>
                <w:rFonts w:ascii="Times New Roman" w:hAnsi="Times New Roman" w:cs="Times New Roman"/>
              </w:rPr>
            </w:pP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pikën</w:t>
            </w:r>
            <w:proofErr w:type="spellEnd"/>
            <w:r>
              <w:t xml:space="preserve"> 4, 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vlerën</w:t>
            </w:r>
            <w:proofErr w:type="spellEnd"/>
            <w:r>
              <w:t xml:space="preserve"> e </w:t>
            </w:r>
            <w:proofErr w:type="spellStart"/>
            <w:r>
              <w:t>fondit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alokuar</w:t>
            </w:r>
            <w:proofErr w:type="spellEnd"/>
            <w:r>
              <w:t xml:space="preserve">,  </w:t>
            </w:r>
            <w:proofErr w:type="spellStart"/>
            <w:r>
              <w:t>përkatësisht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vitet</w:t>
            </w:r>
            <w:proofErr w:type="spellEnd"/>
            <w:r>
              <w:t xml:space="preserve"> (2022,2023,2024,2025),</w:t>
            </w:r>
          </w:p>
          <w:p w:rsidR="00405572" w:rsidRDefault="00405572" w:rsidP="00405572">
            <w:proofErr w:type="spellStart"/>
            <w:proofErr w:type="gramStart"/>
            <w:r>
              <w:t>për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Zyrën</w:t>
            </w:r>
            <w:proofErr w:type="spellEnd"/>
            <w:r>
              <w:t xml:space="preserve"> e </w:t>
            </w:r>
            <w:proofErr w:type="spellStart"/>
            <w:r>
              <w:t>Komunikimit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Bashkinë</w:t>
            </w:r>
            <w:proofErr w:type="spellEnd"/>
            <w:r>
              <w:t xml:space="preserve"> </w:t>
            </w:r>
            <w:proofErr w:type="spellStart"/>
            <w:r>
              <w:t>Vlorë</w:t>
            </w:r>
            <w:proofErr w:type="spellEnd"/>
            <w:r>
              <w:t xml:space="preserve">,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bëjmë</w:t>
            </w:r>
            <w:proofErr w:type="spellEnd"/>
            <w:r>
              <w:t xml:space="preserve"> me </w:t>
            </w:r>
            <w:proofErr w:type="spellStart"/>
            <w:r>
              <w:t>dije</w:t>
            </w:r>
            <w:proofErr w:type="spellEnd"/>
            <w:r>
              <w:t xml:space="preserve"> se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kemi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zë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vecantë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parashikuar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buxhet</w:t>
            </w:r>
            <w:proofErr w:type="spellEnd"/>
            <w:r>
              <w:t>.</w:t>
            </w:r>
          </w:p>
          <w:p w:rsidR="00405572" w:rsidRDefault="00405572" w:rsidP="00405572">
            <w:proofErr w:type="spellStart"/>
            <w:r>
              <w:t>Shpenzimet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drejtorinë</w:t>
            </w:r>
            <w:proofErr w:type="spellEnd"/>
            <w:r>
              <w:t xml:space="preserve"> </w:t>
            </w:r>
            <w:proofErr w:type="spellStart"/>
            <w:r>
              <w:t>përkatëse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zërin</w:t>
            </w:r>
            <w:proofErr w:type="spellEnd"/>
            <w:r>
              <w:t xml:space="preserve"> e </w:t>
            </w:r>
            <w:proofErr w:type="spellStart"/>
            <w:r>
              <w:t>shpenzimeve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>. </w:t>
            </w:r>
          </w:p>
          <w:p w:rsidR="00405572" w:rsidRDefault="00405572" w:rsidP="004055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Për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pikën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>
              <w:rPr>
                <w:rFonts w:ascii="Calibri" w:hAnsi="Calibri" w:cs="Calibri"/>
                <w:color w:val="000000"/>
              </w:rPr>
              <w:t>numri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Drejtori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2021 </w:t>
            </w:r>
            <w:proofErr w:type="spellStart"/>
            <w:r>
              <w:rPr>
                <w:rFonts w:ascii="Calibri" w:hAnsi="Calibri" w:cs="Calibri"/>
                <w:color w:val="000000"/>
              </w:rPr>
              <w:t>deri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2024 </w:t>
            </w: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vetëm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një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ndryshim</w:t>
            </w:r>
            <w:proofErr w:type="spellEnd"/>
            <w:r>
              <w:rPr>
                <w:rFonts w:ascii="Calibri" w:hAnsi="Calibri" w:cs="Calibri"/>
                <w:color w:val="000000"/>
              </w:rPr>
              <w:t>. </w:t>
            </w:r>
          </w:p>
          <w:p w:rsidR="00405572" w:rsidRDefault="00405572" w:rsidP="00405572">
            <w:pPr>
              <w:rPr>
                <w:rFonts w:ascii="Calibri" w:hAnsi="Calibri" w:cs="Calibri"/>
                <w:color w:val="1F497D"/>
              </w:rPr>
            </w:pPr>
          </w:p>
          <w:p w:rsidR="00405572" w:rsidRDefault="00405572" w:rsidP="004055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Viti 2021  9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</w:t>
            </w:r>
            <w:proofErr w:type="spellEnd"/>
          </w:p>
          <w:p w:rsidR="00405572" w:rsidRDefault="00405572" w:rsidP="004055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Viti 2022  9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</w:t>
            </w:r>
            <w:proofErr w:type="spellEnd"/>
          </w:p>
          <w:p w:rsidR="00405572" w:rsidRDefault="00405572" w:rsidP="004055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Viti 2023  9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</w:t>
            </w:r>
            <w:proofErr w:type="spellEnd"/>
          </w:p>
          <w:p w:rsidR="00405572" w:rsidRDefault="00405572" w:rsidP="0040557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000000"/>
              </w:rPr>
              <w:t xml:space="preserve">Viti 2024  8 </w:t>
            </w:r>
            <w:proofErr w:type="spellStart"/>
            <w:r>
              <w:rPr>
                <w:rFonts w:ascii="Calibri" w:hAnsi="Calibri" w:cs="Calibri"/>
                <w:color w:val="000000"/>
              </w:rPr>
              <w:t>punonjës</w:t>
            </w:r>
            <w:proofErr w:type="spellEnd"/>
          </w:p>
          <w:p w:rsidR="00405572" w:rsidRDefault="00405572" w:rsidP="00405572">
            <w:pPr>
              <w:rPr>
                <w:rFonts w:ascii="Calibri" w:hAnsi="Calibri" w:cs="Calibri"/>
                <w:color w:val="1F497D"/>
              </w:rPr>
            </w:pPr>
          </w:p>
          <w:p w:rsidR="00405572" w:rsidRDefault="00405572" w:rsidP="008D4E1E">
            <w:pPr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72" w:rsidRDefault="0040557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E plote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572" w:rsidRDefault="0040557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Nuk ka </w:t>
            </w:r>
          </w:p>
        </w:tc>
      </w:tr>
    </w:tbl>
    <w:p w:rsidR="00EC1EBD" w:rsidRDefault="00EC1EBD"/>
    <w:p w:rsidR="008C0F22" w:rsidRDefault="008C0F22"/>
    <w:sectPr w:rsidR="008C0F22" w:rsidSect="00A34F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38E"/>
    <w:multiLevelType w:val="hybridMultilevel"/>
    <w:tmpl w:val="F0322D9E"/>
    <w:lvl w:ilvl="0" w:tplc="8C703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16E9"/>
    <w:multiLevelType w:val="hybridMultilevel"/>
    <w:tmpl w:val="927AE082"/>
    <w:lvl w:ilvl="0" w:tplc="E3B428B8">
      <w:start w:val="1"/>
      <w:numFmt w:val="decimal"/>
      <w:lvlText w:val="%1-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429E"/>
    <w:multiLevelType w:val="hybridMultilevel"/>
    <w:tmpl w:val="DA50B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63"/>
    <w:rsid w:val="003655C0"/>
    <w:rsid w:val="003C036C"/>
    <w:rsid w:val="00405572"/>
    <w:rsid w:val="00712E4B"/>
    <w:rsid w:val="00857564"/>
    <w:rsid w:val="008C0F22"/>
    <w:rsid w:val="008D4E1E"/>
    <w:rsid w:val="008D76CC"/>
    <w:rsid w:val="00A34F63"/>
    <w:rsid w:val="00D56314"/>
    <w:rsid w:val="00D604CD"/>
    <w:rsid w:val="00EC1EBD"/>
    <w:rsid w:val="00F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026B"/>
  <w15:chartTrackingRefBased/>
  <w15:docId w15:val="{5319CE9B-B795-4B10-84CF-B199312E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D563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7</cp:revision>
  <dcterms:created xsi:type="dcterms:W3CDTF">2024-12-13T11:23:00Z</dcterms:created>
  <dcterms:modified xsi:type="dcterms:W3CDTF">2025-01-15T12:40:00Z</dcterms:modified>
</cp:coreProperties>
</file>