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4CE8" w14:textId="17548866" w:rsidR="00B71F8D" w:rsidRDefault="00B71F8D" w:rsidP="00B71F8D">
      <w:pPr>
        <w:jc w:val="center"/>
        <w:rPr>
          <w:b/>
          <w:sz w:val="24"/>
          <w:szCs w:val="24"/>
        </w:rPr>
      </w:pPr>
    </w:p>
    <w:p w14:paraId="3DBCEE8D" w14:textId="210176F7" w:rsidR="00B71F8D" w:rsidRPr="00265E41" w:rsidRDefault="00B71F8D" w:rsidP="00B71F8D">
      <w:pPr>
        <w:jc w:val="center"/>
        <w:rPr>
          <w:b/>
          <w:sz w:val="24"/>
          <w:szCs w:val="24"/>
        </w:rPr>
      </w:pPr>
      <w:r w:rsidRPr="00B71F8D">
        <w:rPr>
          <w:noProof/>
          <w:sz w:val="24"/>
          <w:szCs w:val="24"/>
          <w:lang w:val="en-US" w:eastAsia="en-US"/>
        </w:rPr>
        <w:drawing>
          <wp:anchor distT="0" distB="0" distL="114300" distR="114300" simplePos="0" relativeHeight="251659264" behindDoc="0" locked="0" layoutInCell="1" allowOverlap="1" wp14:anchorId="7D904D93" wp14:editId="4206D602">
            <wp:simplePos x="0" y="0"/>
            <wp:positionH relativeFrom="margin">
              <wp:posOffset>2569845</wp:posOffset>
            </wp:positionH>
            <wp:positionV relativeFrom="paragraph">
              <wp:posOffset>6985</wp:posOffset>
            </wp:positionV>
            <wp:extent cx="464820" cy="5842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27068" w14:textId="6097E1C3" w:rsidR="003855D3" w:rsidRPr="00265E41" w:rsidRDefault="003855D3" w:rsidP="003855D3">
      <w:pPr>
        <w:jc w:val="center"/>
        <w:rPr>
          <w:sz w:val="24"/>
          <w:szCs w:val="24"/>
        </w:rPr>
      </w:pPr>
      <w:r w:rsidRPr="00265E41">
        <w:rPr>
          <w:sz w:val="24"/>
          <w:szCs w:val="24"/>
        </w:rPr>
        <w:t>_______________________________ __________________________________</w:t>
      </w:r>
    </w:p>
    <w:p w14:paraId="6C5EEF5D" w14:textId="59B64F14" w:rsidR="003855D3" w:rsidRPr="0030385B" w:rsidRDefault="003855D3" w:rsidP="00FE0854">
      <w:pPr>
        <w:spacing w:after="0"/>
        <w:jc w:val="center"/>
        <w:rPr>
          <w:rFonts w:asciiTheme="minorHAnsi" w:hAnsiTheme="minorHAnsi" w:cstheme="minorHAnsi"/>
          <w:b/>
          <w:szCs w:val="22"/>
        </w:rPr>
      </w:pPr>
      <w:r w:rsidRPr="0030385B">
        <w:rPr>
          <w:rFonts w:asciiTheme="minorHAnsi" w:hAnsiTheme="minorHAnsi" w:cstheme="minorHAnsi"/>
          <w:b/>
          <w:szCs w:val="22"/>
        </w:rPr>
        <w:t>REPUBLIKA</w:t>
      </w:r>
      <w:r w:rsidR="0030385B" w:rsidRPr="0030385B">
        <w:rPr>
          <w:rFonts w:asciiTheme="minorHAnsi" w:hAnsiTheme="minorHAnsi" w:cstheme="minorHAnsi"/>
          <w:b/>
          <w:szCs w:val="22"/>
        </w:rPr>
        <w:t xml:space="preserve"> </w:t>
      </w:r>
      <w:r w:rsidRPr="0030385B">
        <w:rPr>
          <w:rFonts w:asciiTheme="minorHAnsi" w:hAnsiTheme="minorHAnsi" w:cstheme="minorHAnsi"/>
          <w:b/>
          <w:szCs w:val="22"/>
        </w:rPr>
        <w:t>E SHQIPËRISË</w:t>
      </w:r>
    </w:p>
    <w:p w14:paraId="1111BBB9" w14:textId="5ADF8221" w:rsidR="003855D3" w:rsidRDefault="003855D3" w:rsidP="00FE0854">
      <w:pPr>
        <w:tabs>
          <w:tab w:val="left" w:pos="2771"/>
          <w:tab w:val="center" w:pos="4252"/>
        </w:tabs>
        <w:spacing w:after="0"/>
        <w:jc w:val="center"/>
        <w:rPr>
          <w:b/>
          <w:sz w:val="24"/>
          <w:szCs w:val="24"/>
        </w:rPr>
      </w:pPr>
      <w:r w:rsidRPr="00265E41">
        <w:rPr>
          <w:b/>
          <w:sz w:val="24"/>
          <w:szCs w:val="24"/>
        </w:rPr>
        <w:t>BASHKIA VLORË</w:t>
      </w:r>
    </w:p>
    <w:p w14:paraId="03AD6EF1" w14:textId="77777777" w:rsidR="00A02F4E" w:rsidRDefault="00A02F4E" w:rsidP="007E1448">
      <w:pPr>
        <w:rPr>
          <w:b/>
          <w:sz w:val="24"/>
          <w:szCs w:val="24"/>
        </w:rPr>
      </w:pPr>
    </w:p>
    <w:p w14:paraId="3B78DA79" w14:textId="77777777" w:rsidR="00A02F4E" w:rsidRDefault="00A02F4E" w:rsidP="007E1448">
      <w:pPr>
        <w:rPr>
          <w:b/>
          <w:sz w:val="24"/>
          <w:szCs w:val="24"/>
        </w:rPr>
      </w:pPr>
    </w:p>
    <w:p w14:paraId="1E084DDB" w14:textId="77777777" w:rsidR="00A02F4E" w:rsidRDefault="00A02F4E" w:rsidP="007E1448">
      <w:pPr>
        <w:rPr>
          <w:b/>
          <w:sz w:val="24"/>
          <w:szCs w:val="24"/>
        </w:rPr>
      </w:pPr>
    </w:p>
    <w:p w14:paraId="6599508C" w14:textId="266223E8" w:rsidR="00FE0854" w:rsidRPr="00265E41" w:rsidRDefault="003855D3" w:rsidP="007E1448">
      <w:pPr>
        <w:rPr>
          <w:bCs/>
          <w:sz w:val="24"/>
          <w:szCs w:val="24"/>
        </w:rPr>
      </w:pPr>
      <w:r w:rsidRPr="00265E41">
        <w:rPr>
          <w:bCs/>
          <w:sz w:val="24"/>
          <w:szCs w:val="24"/>
        </w:rPr>
        <w:t>TERMAT E REFERENCËS</w:t>
      </w:r>
    </w:p>
    <w:p w14:paraId="700959F3" w14:textId="77777777" w:rsidR="00B71F8D" w:rsidRPr="007E1448" w:rsidRDefault="00B71F8D" w:rsidP="007E1448">
      <w:pPr>
        <w:rPr>
          <w:bCs/>
          <w:sz w:val="24"/>
          <w:szCs w:val="24"/>
        </w:rPr>
      </w:pPr>
    </w:p>
    <w:p w14:paraId="49B389BB" w14:textId="0C50C6C7" w:rsidR="00FE0854" w:rsidRPr="007E1448" w:rsidRDefault="003855D3" w:rsidP="007E1448">
      <w:pPr>
        <w:rPr>
          <w:bCs/>
          <w:sz w:val="24"/>
          <w:szCs w:val="24"/>
        </w:rPr>
      </w:pPr>
      <w:r w:rsidRPr="007E1448">
        <w:rPr>
          <w:b/>
          <w:sz w:val="24"/>
          <w:szCs w:val="24"/>
        </w:rPr>
        <w:t xml:space="preserve">Ekspertizë e Jashtme për </w:t>
      </w:r>
      <w:r w:rsidRPr="007E1448">
        <w:rPr>
          <w:bCs/>
          <w:sz w:val="24"/>
          <w:szCs w:val="24"/>
        </w:rPr>
        <w:t xml:space="preserve">“ </w:t>
      </w:r>
      <w:r w:rsidR="007E1448" w:rsidRPr="007E1448">
        <w:rPr>
          <w:sz w:val="24"/>
          <w:szCs w:val="24"/>
        </w:rPr>
        <w:t>Shërbim</w:t>
      </w:r>
      <w:r w:rsidR="00D42521">
        <w:rPr>
          <w:sz w:val="24"/>
          <w:szCs w:val="24"/>
        </w:rPr>
        <w:t xml:space="preserve"> Ekspertizë e Jashtme </w:t>
      </w:r>
      <w:r w:rsidR="00155FE4">
        <w:rPr>
          <w:sz w:val="24"/>
          <w:szCs w:val="24"/>
        </w:rPr>
        <w:t>p</w:t>
      </w:r>
      <w:r w:rsidR="007E1448" w:rsidRPr="007E1448">
        <w:rPr>
          <w:sz w:val="24"/>
          <w:szCs w:val="24"/>
        </w:rPr>
        <w:t>ë</w:t>
      </w:r>
      <w:r w:rsidR="00155FE4">
        <w:rPr>
          <w:sz w:val="24"/>
          <w:szCs w:val="24"/>
        </w:rPr>
        <w:t>r</w:t>
      </w:r>
      <w:r w:rsidR="007E1448" w:rsidRPr="007E1448">
        <w:rPr>
          <w:sz w:val="24"/>
          <w:szCs w:val="24"/>
        </w:rPr>
        <w:t xml:space="preserve"> </w:t>
      </w:r>
      <w:r w:rsidR="00D42521">
        <w:rPr>
          <w:sz w:val="24"/>
          <w:szCs w:val="24"/>
        </w:rPr>
        <w:t xml:space="preserve">Menaxhimin </w:t>
      </w:r>
      <w:r w:rsidR="007E1448" w:rsidRPr="007E1448">
        <w:rPr>
          <w:sz w:val="24"/>
          <w:szCs w:val="24"/>
        </w:rPr>
        <w:t>Teknik</w:t>
      </w:r>
      <w:r w:rsidR="0030385B">
        <w:rPr>
          <w:sz w:val="24"/>
          <w:szCs w:val="24"/>
        </w:rPr>
        <w:t xml:space="preserve">  Financiar</w:t>
      </w:r>
      <w:r w:rsidR="00D42521">
        <w:rPr>
          <w:sz w:val="24"/>
          <w:szCs w:val="24"/>
        </w:rPr>
        <w:t xml:space="preserve"> dhe Operacional te Projektit Spice</w:t>
      </w:r>
      <w:r w:rsidR="00155FE4">
        <w:rPr>
          <w:sz w:val="24"/>
          <w:szCs w:val="24"/>
        </w:rPr>
        <w:t>”</w:t>
      </w:r>
    </w:p>
    <w:p w14:paraId="4F150FAD" w14:textId="503386E7" w:rsidR="003855D3" w:rsidRPr="007E1448" w:rsidRDefault="00FE0854" w:rsidP="007E1448">
      <w:pPr>
        <w:rPr>
          <w:bCs/>
          <w:sz w:val="24"/>
          <w:szCs w:val="24"/>
        </w:rPr>
      </w:pPr>
      <w:r w:rsidRPr="007E1448">
        <w:rPr>
          <w:bCs/>
          <w:sz w:val="24"/>
          <w:szCs w:val="24"/>
        </w:rPr>
        <w:t xml:space="preserve">REFERENCA: Projekti </w:t>
      </w:r>
      <w:r w:rsidRPr="007E1448">
        <w:rPr>
          <w:bCs/>
          <w:sz w:val="24"/>
          <w:szCs w:val="24"/>
          <w:lang w:val="en-US"/>
        </w:rPr>
        <w:t xml:space="preserve">SA-0300384 </w:t>
      </w:r>
      <w:r w:rsidRPr="007E1448">
        <w:rPr>
          <w:bCs/>
          <w:sz w:val="24"/>
          <w:szCs w:val="24"/>
        </w:rPr>
        <w:t>/ SPICE</w:t>
      </w:r>
    </w:p>
    <w:p w14:paraId="7FB43BD2" w14:textId="7BDCAD0B" w:rsidR="00657882" w:rsidRPr="00265E41" w:rsidRDefault="00D81857" w:rsidP="00FE0854">
      <w:pPr>
        <w:pStyle w:val="Annexetitle"/>
        <w:jc w:val="both"/>
        <w:rPr>
          <w:sz w:val="24"/>
          <w:szCs w:val="24"/>
        </w:rPr>
      </w:pPr>
      <w:r w:rsidRPr="00265E41">
        <w:rPr>
          <w:sz w:val="24"/>
          <w:szCs w:val="24"/>
        </w:rPr>
        <w:lastRenderedPageBreak/>
        <w:t>SHTOJCA II: TERMAT E REFERENCËS</w:t>
      </w:r>
      <w:r w:rsidR="0061269A" w:rsidRPr="00265E41">
        <w:rPr>
          <w:sz w:val="24"/>
          <w:szCs w:val="24"/>
        </w:rPr>
        <w:t xml:space="preserve"> </w:t>
      </w:r>
    </w:p>
    <w:p w14:paraId="40A6FA0B" w14:textId="68965277" w:rsidR="000614E1" w:rsidRPr="00265E41" w:rsidRDefault="009D2CAF">
      <w:pPr>
        <w:pStyle w:val="TOC1"/>
        <w:rPr>
          <w:rFonts w:eastAsiaTheme="minorEastAsia"/>
          <w:b w:val="0"/>
          <w:caps w:val="0"/>
          <w:noProof/>
          <w:kern w:val="2"/>
          <w:lang w:val="en-US"/>
          <w14:ligatures w14:val="standardContextual"/>
        </w:rPr>
      </w:pPr>
      <w:r w:rsidRPr="00265E41">
        <w:rPr>
          <w:smallCaps/>
        </w:rPr>
        <w:fldChar w:fldCharType="begin"/>
      </w:r>
      <w:r w:rsidRPr="00265E41">
        <w:rPr>
          <w:smallCaps/>
        </w:rPr>
        <w:instrText xml:space="preserve"> TOC \o "1-2" </w:instrText>
      </w:r>
      <w:r w:rsidRPr="00265E41">
        <w:rPr>
          <w:smallCaps/>
        </w:rPr>
        <w:fldChar w:fldCharType="separate"/>
      </w:r>
      <w:r w:rsidR="000614E1" w:rsidRPr="00265E41">
        <w:rPr>
          <w:noProof/>
        </w:rPr>
        <w:t xml:space="preserve">1. </w:t>
      </w:r>
      <w:r w:rsidR="000614E1" w:rsidRPr="00265E41">
        <w:rPr>
          <w:rFonts w:eastAsiaTheme="minorEastAsia"/>
          <w:b w:val="0"/>
          <w:caps w:val="0"/>
          <w:noProof/>
          <w:kern w:val="2"/>
          <w:lang w:val="en-US"/>
          <w14:ligatures w14:val="standardContextual"/>
        </w:rPr>
        <w:tab/>
      </w:r>
      <w:r w:rsidR="000614E1" w:rsidRPr="00265E41">
        <w:rPr>
          <w:noProof/>
        </w:rPr>
        <w:t xml:space="preserve">INFORMACION I PËRGJITHSHËM </w:t>
      </w:r>
      <w:r w:rsidR="000614E1" w:rsidRPr="00265E41">
        <w:rPr>
          <w:noProof/>
        </w:rPr>
        <w:tab/>
      </w:r>
      <w:r w:rsidR="000614E1" w:rsidRPr="00265E41">
        <w:rPr>
          <w:noProof/>
        </w:rPr>
        <w:fldChar w:fldCharType="begin"/>
      </w:r>
      <w:r w:rsidR="000614E1" w:rsidRPr="00265E41">
        <w:rPr>
          <w:noProof/>
        </w:rPr>
        <w:instrText xml:space="preserve"> PAGEREF _Toc226584731 \h </w:instrText>
      </w:r>
      <w:r w:rsidR="000614E1" w:rsidRPr="00265E41">
        <w:rPr>
          <w:noProof/>
        </w:rPr>
      </w:r>
      <w:r w:rsidR="000614E1" w:rsidRPr="00265E41">
        <w:rPr>
          <w:noProof/>
        </w:rPr>
        <w:fldChar w:fldCharType="separate"/>
      </w:r>
      <w:r w:rsidR="007E3160">
        <w:rPr>
          <w:noProof/>
        </w:rPr>
        <w:t>3</w:t>
      </w:r>
      <w:r w:rsidR="000614E1" w:rsidRPr="00265E41">
        <w:rPr>
          <w:noProof/>
        </w:rPr>
        <w:fldChar w:fldCharType="end"/>
      </w:r>
    </w:p>
    <w:p w14:paraId="60D347DE" w14:textId="4D62CF4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1.1. </w:t>
      </w:r>
      <w:r w:rsidRPr="00265E41">
        <w:rPr>
          <w:rFonts w:eastAsiaTheme="minorEastAsia"/>
          <w:noProof/>
          <w:kern w:val="2"/>
          <w:sz w:val="24"/>
          <w:lang w:val="en-US"/>
          <w14:ligatures w14:val="standardContextual"/>
        </w:rPr>
        <w:tab/>
      </w:r>
      <w:r w:rsidRPr="00265E41">
        <w:rPr>
          <w:noProof/>
          <w:sz w:val="24"/>
        </w:rPr>
        <w:t xml:space="preserve">Vendi partner </w:t>
      </w:r>
      <w:r w:rsidRPr="00265E41">
        <w:rPr>
          <w:noProof/>
          <w:sz w:val="24"/>
        </w:rPr>
        <w:tab/>
      </w:r>
      <w:r w:rsidRPr="00265E41">
        <w:rPr>
          <w:noProof/>
          <w:sz w:val="24"/>
        </w:rPr>
        <w:fldChar w:fldCharType="begin"/>
      </w:r>
      <w:r w:rsidRPr="00265E41">
        <w:rPr>
          <w:noProof/>
          <w:sz w:val="24"/>
        </w:rPr>
        <w:instrText xml:space="preserve"> PAGEREF _Toc226584732 \h </w:instrText>
      </w:r>
      <w:r w:rsidRPr="00265E41">
        <w:rPr>
          <w:noProof/>
          <w:sz w:val="24"/>
        </w:rPr>
      </w:r>
      <w:r w:rsidRPr="00265E41">
        <w:rPr>
          <w:noProof/>
          <w:sz w:val="24"/>
        </w:rPr>
        <w:fldChar w:fldCharType="separate"/>
      </w:r>
      <w:r w:rsidR="007E3160">
        <w:rPr>
          <w:noProof/>
          <w:sz w:val="24"/>
        </w:rPr>
        <w:t>3</w:t>
      </w:r>
      <w:r w:rsidRPr="00265E41">
        <w:rPr>
          <w:noProof/>
          <w:sz w:val="24"/>
        </w:rPr>
        <w:fldChar w:fldCharType="end"/>
      </w:r>
    </w:p>
    <w:p w14:paraId="2479019E" w14:textId="44AF2AA6"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1.2. </w:t>
      </w:r>
      <w:r w:rsidRPr="00265E41">
        <w:rPr>
          <w:rFonts w:eastAsiaTheme="minorEastAsia"/>
          <w:noProof/>
          <w:kern w:val="2"/>
          <w:sz w:val="24"/>
          <w:lang w:val="en-US"/>
          <w14:ligatures w14:val="standardContextual"/>
        </w:rPr>
        <w:tab/>
      </w:r>
      <w:r w:rsidRPr="00265E41">
        <w:rPr>
          <w:noProof/>
          <w:sz w:val="24"/>
        </w:rPr>
        <w:t xml:space="preserve">Autoriteti kontraktues </w:t>
      </w:r>
      <w:r w:rsidRPr="00265E41">
        <w:rPr>
          <w:noProof/>
          <w:sz w:val="24"/>
        </w:rPr>
        <w:tab/>
      </w:r>
      <w:r w:rsidRPr="00265E41">
        <w:rPr>
          <w:noProof/>
          <w:sz w:val="24"/>
        </w:rPr>
        <w:fldChar w:fldCharType="begin"/>
      </w:r>
      <w:r w:rsidRPr="00265E41">
        <w:rPr>
          <w:noProof/>
          <w:sz w:val="24"/>
        </w:rPr>
        <w:instrText xml:space="preserve"> PAGEREF _Toc226584733 \h </w:instrText>
      </w:r>
      <w:r w:rsidRPr="00265E41">
        <w:rPr>
          <w:noProof/>
          <w:sz w:val="24"/>
        </w:rPr>
      </w:r>
      <w:r w:rsidRPr="00265E41">
        <w:rPr>
          <w:noProof/>
          <w:sz w:val="24"/>
        </w:rPr>
        <w:fldChar w:fldCharType="separate"/>
      </w:r>
      <w:r w:rsidR="007E3160">
        <w:rPr>
          <w:noProof/>
          <w:sz w:val="24"/>
        </w:rPr>
        <w:t>3</w:t>
      </w:r>
      <w:r w:rsidRPr="00265E41">
        <w:rPr>
          <w:noProof/>
          <w:sz w:val="24"/>
        </w:rPr>
        <w:fldChar w:fldCharType="end"/>
      </w:r>
    </w:p>
    <w:p w14:paraId="513FC870" w14:textId="264BF05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1.3. </w:t>
      </w:r>
      <w:r w:rsidRPr="00265E41">
        <w:rPr>
          <w:rFonts w:eastAsiaTheme="minorEastAsia"/>
          <w:noProof/>
          <w:kern w:val="2"/>
          <w:sz w:val="24"/>
          <w:lang w:val="en-US"/>
          <w14:ligatures w14:val="standardContextual"/>
        </w:rPr>
        <w:tab/>
      </w:r>
      <w:r w:rsidRPr="00265E41">
        <w:rPr>
          <w:noProof/>
          <w:sz w:val="24"/>
        </w:rPr>
        <w:t xml:space="preserve">Sfondi i vendit </w:t>
      </w:r>
      <w:r w:rsidRPr="00265E41">
        <w:rPr>
          <w:noProof/>
          <w:sz w:val="24"/>
        </w:rPr>
        <w:tab/>
      </w:r>
      <w:r w:rsidRPr="00265E41">
        <w:rPr>
          <w:noProof/>
          <w:sz w:val="24"/>
        </w:rPr>
        <w:fldChar w:fldCharType="begin"/>
      </w:r>
      <w:r w:rsidRPr="00265E41">
        <w:rPr>
          <w:noProof/>
          <w:sz w:val="24"/>
        </w:rPr>
        <w:instrText xml:space="preserve"> PAGEREF _Toc226584734 \h </w:instrText>
      </w:r>
      <w:r w:rsidRPr="00265E41">
        <w:rPr>
          <w:noProof/>
          <w:sz w:val="24"/>
        </w:rPr>
      </w:r>
      <w:r w:rsidRPr="00265E41">
        <w:rPr>
          <w:noProof/>
          <w:sz w:val="24"/>
        </w:rPr>
        <w:fldChar w:fldCharType="separate"/>
      </w:r>
      <w:r w:rsidR="007E3160">
        <w:rPr>
          <w:noProof/>
          <w:sz w:val="24"/>
        </w:rPr>
        <w:t>3</w:t>
      </w:r>
      <w:r w:rsidRPr="00265E41">
        <w:rPr>
          <w:noProof/>
          <w:sz w:val="24"/>
        </w:rPr>
        <w:fldChar w:fldCharType="end"/>
      </w:r>
    </w:p>
    <w:p w14:paraId="16F959D1" w14:textId="140B84F9"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1.4. </w:t>
      </w:r>
      <w:r w:rsidRPr="00265E41">
        <w:rPr>
          <w:rFonts w:eastAsiaTheme="minorEastAsia"/>
          <w:noProof/>
          <w:kern w:val="2"/>
          <w:sz w:val="24"/>
          <w:lang w:val="en-US"/>
          <w14:ligatures w14:val="standardContextual"/>
        </w:rPr>
        <w:tab/>
      </w:r>
      <w:r w:rsidRPr="00265E41">
        <w:rPr>
          <w:noProof/>
          <w:sz w:val="24"/>
        </w:rPr>
        <w:t xml:space="preserve">Situata aktuale në sektor </w:t>
      </w:r>
      <w:r w:rsidRPr="00265E41">
        <w:rPr>
          <w:noProof/>
          <w:sz w:val="24"/>
        </w:rPr>
        <w:tab/>
      </w:r>
      <w:r w:rsidRPr="00265E41">
        <w:rPr>
          <w:noProof/>
          <w:sz w:val="24"/>
        </w:rPr>
        <w:fldChar w:fldCharType="begin"/>
      </w:r>
      <w:r w:rsidRPr="00265E41">
        <w:rPr>
          <w:noProof/>
          <w:sz w:val="24"/>
        </w:rPr>
        <w:instrText xml:space="preserve"> PAGEREF _Toc226584735 \h </w:instrText>
      </w:r>
      <w:r w:rsidRPr="00265E41">
        <w:rPr>
          <w:noProof/>
          <w:sz w:val="24"/>
        </w:rPr>
      </w:r>
      <w:r w:rsidRPr="00265E41">
        <w:rPr>
          <w:noProof/>
          <w:sz w:val="24"/>
        </w:rPr>
        <w:fldChar w:fldCharType="separate"/>
      </w:r>
      <w:r w:rsidR="007E3160">
        <w:rPr>
          <w:noProof/>
          <w:sz w:val="24"/>
        </w:rPr>
        <w:t>4</w:t>
      </w:r>
      <w:r w:rsidRPr="00265E41">
        <w:rPr>
          <w:noProof/>
          <w:sz w:val="24"/>
        </w:rPr>
        <w:fldChar w:fldCharType="end"/>
      </w:r>
    </w:p>
    <w:p w14:paraId="76F75454" w14:textId="3FA969E6"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1.5. </w:t>
      </w:r>
      <w:r w:rsidRPr="00265E41">
        <w:rPr>
          <w:rFonts w:eastAsiaTheme="minorEastAsia"/>
          <w:noProof/>
          <w:kern w:val="2"/>
          <w:sz w:val="24"/>
          <w:lang w:val="en-US"/>
          <w14:ligatures w14:val="standardContextual"/>
        </w:rPr>
        <w:tab/>
      </w:r>
      <w:r w:rsidRPr="00265E41">
        <w:rPr>
          <w:noProof/>
          <w:sz w:val="24"/>
        </w:rPr>
        <w:t xml:space="preserve">Programe të lidhura dhe aktivitete të tjera të donatorëve </w:t>
      </w:r>
      <w:r w:rsidRPr="00265E41">
        <w:rPr>
          <w:noProof/>
          <w:sz w:val="24"/>
        </w:rPr>
        <w:tab/>
      </w:r>
    </w:p>
    <w:p w14:paraId="096B1D92" w14:textId="0BD64B05"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2. </w:t>
      </w:r>
      <w:r w:rsidRPr="00265E41">
        <w:rPr>
          <w:rFonts w:eastAsiaTheme="minorEastAsia"/>
          <w:b w:val="0"/>
          <w:caps w:val="0"/>
          <w:noProof/>
          <w:kern w:val="2"/>
          <w:lang w:val="en-US"/>
          <w14:ligatures w14:val="standardContextual"/>
        </w:rPr>
        <w:tab/>
      </w:r>
      <w:r w:rsidRPr="00265E41">
        <w:rPr>
          <w:noProof/>
        </w:rPr>
        <w:t xml:space="preserve">OBJEKTIVAT DHE REZULTATET E PRITSHME </w:t>
      </w:r>
      <w:r w:rsidRPr="00265E41">
        <w:rPr>
          <w:noProof/>
        </w:rPr>
        <w:tab/>
      </w:r>
      <w:r w:rsidRPr="00265E41">
        <w:rPr>
          <w:noProof/>
        </w:rPr>
        <w:fldChar w:fldCharType="begin"/>
      </w:r>
      <w:r w:rsidRPr="00265E41">
        <w:rPr>
          <w:noProof/>
        </w:rPr>
        <w:instrText xml:space="preserve"> PAGEREF _Toc226584737 \h </w:instrText>
      </w:r>
      <w:r w:rsidRPr="00265E41">
        <w:rPr>
          <w:noProof/>
        </w:rPr>
      </w:r>
      <w:r w:rsidRPr="00265E41">
        <w:rPr>
          <w:noProof/>
        </w:rPr>
        <w:fldChar w:fldCharType="separate"/>
      </w:r>
      <w:r w:rsidR="007E3160">
        <w:rPr>
          <w:noProof/>
        </w:rPr>
        <w:t>5</w:t>
      </w:r>
      <w:r w:rsidRPr="00265E41">
        <w:rPr>
          <w:noProof/>
        </w:rPr>
        <w:fldChar w:fldCharType="end"/>
      </w:r>
    </w:p>
    <w:p w14:paraId="6D5A11AC" w14:textId="63595CA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2.1. </w:t>
      </w:r>
      <w:r w:rsidRPr="00265E41">
        <w:rPr>
          <w:rFonts w:eastAsiaTheme="minorEastAsia"/>
          <w:noProof/>
          <w:kern w:val="2"/>
          <w:sz w:val="24"/>
          <w:lang w:val="en-US"/>
          <w14:ligatures w14:val="standardContextual"/>
        </w:rPr>
        <w:tab/>
      </w:r>
      <w:r w:rsidRPr="00265E41">
        <w:rPr>
          <w:noProof/>
          <w:sz w:val="24"/>
        </w:rPr>
        <w:t xml:space="preserve">Objektivi i përgjithshëm </w:t>
      </w:r>
      <w:r w:rsidRPr="00265E41">
        <w:rPr>
          <w:noProof/>
          <w:sz w:val="24"/>
        </w:rPr>
        <w:tab/>
      </w:r>
      <w:r w:rsidRPr="00265E41">
        <w:rPr>
          <w:noProof/>
          <w:sz w:val="24"/>
        </w:rPr>
        <w:fldChar w:fldCharType="begin"/>
      </w:r>
      <w:r w:rsidRPr="00265E41">
        <w:rPr>
          <w:noProof/>
          <w:sz w:val="24"/>
        </w:rPr>
        <w:instrText xml:space="preserve"> PAGEREF _Toc226584738 \h </w:instrText>
      </w:r>
      <w:r w:rsidRPr="00265E41">
        <w:rPr>
          <w:noProof/>
          <w:sz w:val="24"/>
        </w:rPr>
      </w:r>
      <w:r w:rsidRPr="00265E41">
        <w:rPr>
          <w:noProof/>
          <w:sz w:val="24"/>
        </w:rPr>
        <w:fldChar w:fldCharType="separate"/>
      </w:r>
      <w:r w:rsidR="007E3160">
        <w:rPr>
          <w:noProof/>
          <w:sz w:val="24"/>
        </w:rPr>
        <w:t>5</w:t>
      </w:r>
      <w:r w:rsidRPr="00265E41">
        <w:rPr>
          <w:noProof/>
          <w:sz w:val="24"/>
        </w:rPr>
        <w:fldChar w:fldCharType="end"/>
      </w:r>
    </w:p>
    <w:p w14:paraId="3364F70F" w14:textId="4CCF392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2.2. </w:t>
      </w:r>
      <w:r w:rsidRPr="00265E41">
        <w:rPr>
          <w:rFonts w:eastAsiaTheme="minorEastAsia"/>
          <w:noProof/>
          <w:kern w:val="2"/>
          <w:sz w:val="24"/>
          <w:lang w:val="en-US"/>
          <w14:ligatures w14:val="standardContextual"/>
        </w:rPr>
        <w:tab/>
      </w:r>
      <w:r w:rsidRPr="00265E41">
        <w:rPr>
          <w:noProof/>
          <w:sz w:val="24"/>
        </w:rPr>
        <w:t xml:space="preserve">Objektivi(ët) specifik(ë) </w:t>
      </w:r>
      <w:r w:rsidRPr="00265E41">
        <w:rPr>
          <w:noProof/>
          <w:sz w:val="24"/>
        </w:rPr>
        <w:tab/>
      </w:r>
      <w:r w:rsidRPr="00265E41">
        <w:rPr>
          <w:noProof/>
          <w:sz w:val="24"/>
        </w:rPr>
        <w:fldChar w:fldCharType="begin"/>
      </w:r>
      <w:r w:rsidRPr="00265E41">
        <w:rPr>
          <w:noProof/>
          <w:sz w:val="24"/>
        </w:rPr>
        <w:instrText xml:space="preserve"> PAGEREF _Toc226584739 \h </w:instrText>
      </w:r>
      <w:r w:rsidRPr="00265E41">
        <w:rPr>
          <w:noProof/>
          <w:sz w:val="24"/>
        </w:rPr>
      </w:r>
      <w:r w:rsidRPr="00265E41">
        <w:rPr>
          <w:noProof/>
          <w:sz w:val="24"/>
        </w:rPr>
        <w:fldChar w:fldCharType="separate"/>
      </w:r>
      <w:r w:rsidR="007E3160">
        <w:rPr>
          <w:noProof/>
          <w:sz w:val="24"/>
        </w:rPr>
        <w:t>5</w:t>
      </w:r>
      <w:r w:rsidRPr="00265E41">
        <w:rPr>
          <w:noProof/>
          <w:sz w:val="24"/>
        </w:rPr>
        <w:fldChar w:fldCharType="end"/>
      </w:r>
    </w:p>
    <w:p w14:paraId="4366D2CA" w14:textId="39BF6406"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2.3. </w:t>
      </w:r>
      <w:r w:rsidRPr="00265E41">
        <w:rPr>
          <w:rFonts w:eastAsiaTheme="minorEastAsia"/>
          <w:noProof/>
          <w:kern w:val="2"/>
          <w:sz w:val="24"/>
          <w:lang w:val="en-US"/>
          <w14:ligatures w14:val="standardContextual"/>
        </w:rPr>
        <w:tab/>
      </w:r>
      <w:r w:rsidRPr="00265E41">
        <w:rPr>
          <w:noProof/>
          <w:sz w:val="24"/>
        </w:rPr>
        <w:t xml:space="preserve">Rezultatet e pritura që do të arrihen nga kontraktori </w:t>
      </w:r>
      <w:r w:rsidRPr="00265E41">
        <w:rPr>
          <w:noProof/>
          <w:sz w:val="24"/>
        </w:rPr>
        <w:tab/>
      </w:r>
      <w:r w:rsidRPr="00265E41">
        <w:rPr>
          <w:noProof/>
          <w:sz w:val="24"/>
        </w:rPr>
        <w:fldChar w:fldCharType="begin"/>
      </w:r>
      <w:r w:rsidRPr="00265E41">
        <w:rPr>
          <w:noProof/>
          <w:sz w:val="24"/>
        </w:rPr>
        <w:instrText xml:space="preserve"> PAGEREF _Toc226584740 \h </w:instrText>
      </w:r>
      <w:r w:rsidRPr="00265E41">
        <w:rPr>
          <w:noProof/>
          <w:sz w:val="24"/>
        </w:rPr>
      </w:r>
      <w:r w:rsidRPr="00265E41">
        <w:rPr>
          <w:noProof/>
          <w:sz w:val="24"/>
        </w:rPr>
        <w:fldChar w:fldCharType="separate"/>
      </w:r>
      <w:r w:rsidR="007E3160">
        <w:rPr>
          <w:noProof/>
          <w:sz w:val="24"/>
        </w:rPr>
        <w:t>5</w:t>
      </w:r>
      <w:r w:rsidRPr="00265E41">
        <w:rPr>
          <w:noProof/>
          <w:sz w:val="24"/>
        </w:rPr>
        <w:fldChar w:fldCharType="end"/>
      </w:r>
    </w:p>
    <w:p w14:paraId="5AB16F24" w14:textId="37B1ABFE"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3. </w:t>
      </w:r>
      <w:r w:rsidRPr="00265E41">
        <w:rPr>
          <w:rFonts w:eastAsiaTheme="minorEastAsia"/>
          <w:b w:val="0"/>
          <w:caps w:val="0"/>
          <w:noProof/>
          <w:kern w:val="2"/>
          <w:lang w:val="en-US"/>
          <w14:ligatures w14:val="standardContextual"/>
        </w:rPr>
        <w:tab/>
      </w:r>
      <w:r w:rsidRPr="00265E41">
        <w:rPr>
          <w:noProof/>
        </w:rPr>
        <w:t xml:space="preserve">SUPOZIME DHE RREZIQE </w:t>
      </w:r>
      <w:r w:rsidRPr="00265E41">
        <w:rPr>
          <w:noProof/>
        </w:rPr>
        <w:tab/>
      </w:r>
      <w:r w:rsidRPr="00265E41">
        <w:rPr>
          <w:noProof/>
        </w:rPr>
        <w:fldChar w:fldCharType="begin"/>
      </w:r>
      <w:r w:rsidRPr="00265E41">
        <w:rPr>
          <w:noProof/>
        </w:rPr>
        <w:instrText xml:space="preserve"> PAGEREF _Toc226584741 \h </w:instrText>
      </w:r>
      <w:r w:rsidRPr="00265E41">
        <w:rPr>
          <w:noProof/>
        </w:rPr>
      </w:r>
      <w:r w:rsidRPr="00265E41">
        <w:rPr>
          <w:noProof/>
        </w:rPr>
        <w:fldChar w:fldCharType="separate"/>
      </w:r>
      <w:r w:rsidR="007E3160">
        <w:rPr>
          <w:noProof/>
        </w:rPr>
        <w:t>6</w:t>
      </w:r>
      <w:r w:rsidRPr="00265E41">
        <w:rPr>
          <w:noProof/>
        </w:rPr>
        <w:fldChar w:fldCharType="end"/>
      </w:r>
    </w:p>
    <w:p w14:paraId="64019729" w14:textId="0433046C"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3.1. </w:t>
      </w:r>
      <w:r w:rsidRPr="00265E41">
        <w:rPr>
          <w:rFonts w:eastAsiaTheme="minorEastAsia"/>
          <w:noProof/>
          <w:kern w:val="2"/>
          <w:sz w:val="24"/>
          <w:lang w:val="en-US"/>
          <w14:ligatures w14:val="standardContextual"/>
        </w:rPr>
        <w:tab/>
      </w:r>
      <w:r w:rsidRPr="00265E41">
        <w:rPr>
          <w:noProof/>
          <w:sz w:val="24"/>
        </w:rPr>
        <w:t xml:space="preserve">Supozimet në themel të projektit </w:t>
      </w:r>
      <w:r w:rsidRPr="00265E41">
        <w:rPr>
          <w:noProof/>
          <w:sz w:val="24"/>
        </w:rPr>
        <w:tab/>
      </w:r>
      <w:r w:rsidRPr="00265E41">
        <w:rPr>
          <w:noProof/>
          <w:sz w:val="24"/>
        </w:rPr>
        <w:fldChar w:fldCharType="begin"/>
      </w:r>
      <w:r w:rsidRPr="00265E41">
        <w:rPr>
          <w:noProof/>
          <w:sz w:val="24"/>
        </w:rPr>
        <w:instrText xml:space="preserve"> PAGEREF _Toc226584742 \h </w:instrText>
      </w:r>
      <w:r w:rsidRPr="00265E41">
        <w:rPr>
          <w:noProof/>
          <w:sz w:val="24"/>
        </w:rPr>
      </w:r>
      <w:r w:rsidRPr="00265E41">
        <w:rPr>
          <w:noProof/>
          <w:sz w:val="24"/>
        </w:rPr>
        <w:fldChar w:fldCharType="separate"/>
      </w:r>
      <w:r w:rsidR="007E3160">
        <w:rPr>
          <w:noProof/>
          <w:sz w:val="24"/>
        </w:rPr>
        <w:t>6</w:t>
      </w:r>
      <w:r w:rsidRPr="00265E41">
        <w:rPr>
          <w:noProof/>
          <w:sz w:val="24"/>
        </w:rPr>
        <w:fldChar w:fldCharType="end"/>
      </w:r>
    </w:p>
    <w:p w14:paraId="2C10ECFE" w14:textId="2DEFAFEA"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3.2. </w:t>
      </w:r>
      <w:r w:rsidRPr="00265E41">
        <w:rPr>
          <w:rFonts w:eastAsiaTheme="minorEastAsia"/>
          <w:noProof/>
          <w:kern w:val="2"/>
          <w:sz w:val="24"/>
          <w:lang w:val="en-US"/>
          <w14:ligatures w14:val="standardContextual"/>
        </w:rPr>
        <w:tab/>
      </w:r>
      <w:r w:rsidRPr="00265E41">
        <w:rPr>
          <w:noProof/>
          <w:sz w:val="24"/>
        </w:rPr>
        <w:t xml:space="preserve">Rreziqet </w:t>
      </w:r>
      <w:r w:rsidRPr="00265E41">
        <w:rPr>
          <w:noProof/>
          <w:sz w:val="24"/>
        </w:rPr>
        <w:tab/>
      </w:r>
      <w:r w:rsidRPr="00265E41">
        <w:rPr>
          <w:noProof/>
          <w:sz w:val="24"/>
        </w:rPr>
        <w:fldChar w:fldCharType="begin"/>
      </w:r>
      <w:r w:rsidRPr="00265E41">
        <w:rPr>
          <w:noProof/>
          <w:sz w:val="24"/>
        </w:rPr>
        <w:instrText xml:space="preserve"> PAGEREF _Toc226584743 \h </w:instrText>
      </w:r>
      <w:r w:rsidRPr="00265E41">
        <w:rPr>
          <w:noProof/>
          <w:sz w:val="24"/>
        </w:rPr>
      </w:r>
      <w:r w:rsidRPr="00265E41">
        <w:rPr>
          <w:noProof/>
          <w:sz w:val="24"/>
        </w:rPr>
        <w:fldChar w:fldCharType="separate"/>
      </w:r>
      <w:r w:rsidR="007E3160">
        <w:rPr>
          <w:noProof/>
          <w:sz w:val="24"/>
        </w:rPr>
        <w:t>7</w:t>
      </w:r>
      <w:r w:rsidRPr="00265E41">
        <w:rPr>
          <w:noProof/>
          <w:sz w:val="24"/>
        </w:rPr>
        <w:fldChar w:fldCharType="end"/>
      </w:r>
    </w:p>
    <w:p w14:paraId="206091BC" w14:textId="2CE8D433"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4. </w:t>
      </w:r>
      <w:r w:rsidRPr="00265E41">
        <w:rPr>
          <w:rFonts w:eastAsiaTheme="minorEastAsia"/>
          <w:b w:val="0"/>
          <w:caps w:val="0"/>
          <w:noProof/>
          <w:kern w:val="2"/>
          <w:lang w:val="en-US"/>
          <w14:ligatures w14:val="standardContextual"/>
        </w:rPr>
        <w:tab/>
      </w:r>
      <w:r w:rsidRPr="00265E41">
        <w:rPr>
          <w:noProof/>
        </w:rPr>
        <w:t xml:space="preserve">FUSHËVEPRIMI I PUNËS </w:t>
      </w:r>
      <w:r w:rsidRPr="00265E41">
        <w:rPr>
          <w:noProof/>
        </w:rPr>
        <w:tab/>
      </w:r>
      <w:r w:rsidRPr="00265E41">
        <w:rPr>
          <w:noProof/>
        </w:rPr>
        <w:fldChar w:fldCharType="begin"/>
      </w:r>
      <w:r w:rsidRPr="00265E41">
        <w:rPr>
          <w:noProof/>
        </w:rPr>
        <w:instrText xml:space="preserve"> PAGEREF _Toc226584744 \h </w:instrText>
      </w:r>
      <w:r w:rsidRPr="00265E41">
        <w:rPr>
          <w:noProof/>
        </w:rPr>
      </w:r>
      <w:r w:rsidRPr="00265E41">
        <w:rPr>
          <w:noProof/>
        </w:rPr>
        <w:fldChar w:fldCharType="separate"/>
      </w:r>
      <w:r w:rsidR="007E3160">
        <w:rPr>
          <w:noProof/>
        </w:rPr>
        <w:t>7</w:t>
      </w:r>
      <w:r w:rsidRPr="00265E41">
        <w:rPr>
          <w:noProof/>
        </w:rPr>
        <w:fldChar w:fldCharType="end"/>
      </w:r>
    </w:p>
    <w:p w14:paraId="33C39B62" w14:textId="61507D83"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4.1. </w:t>
      </w:r>
      <w:r w:rsidRPr="00265E41">
        <w:rPr>
          <w:rFonts w:eastAsiaTheme="minorEastAsia"/>
          <w:noProof/>
          <w:kern w:val="2"/>
          <w:sz w:val="24"/>
          <w:lang w:val="en-US"/>
          <w14:ligatures w14:val="standardContextual"/>
        </w:rPr>
        <w:tab/>
      </w:r>
      <w:r w:rsidRPr="00265E41">
        <w:rPr>
          <w:noProof/>
          <w:sz w:val="24"/>
        </w:rPr>
        <w:t xml:space="preserve">Të përgjithshme </w:t>
      </w:r>
      <w:r w:rsidRPr="00265E41">
        <w:rPr>
          <w:noProof/>
          <w:sz w:val="24"/>
        </w:rPr>
        <w:tab/>
      </w:r>
    </w:p>
    <w:p w14:paraId="722CE061" w14:textId="7FC089B8"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4.2. </w:t>
      </w:r>
      <w:r w:rsidRPr="00265E41">
        <w:rPr>
          <w:rFonts w:eastAsiaTheme="minorEastAsia"/>
          <w:noProof/>
          <w:kern w:val="2"/>
          <w:sz w:val="24"/>
          <w:lang w:val="en-US"/>
          <w14:ligatures w14:val="standardContextual"/>
        </w:rPr>
        <w:tab/>
      </w:r>
      <w:r w:rsidRPr="00265E41">
        <w:rPr>
          <w:noProof/>
          <w:sz w:val="24"/>
        </w:rPr>
        <w:t xml:space="preserve">Punë specifike </w:t>
      </w:r>
      <w:r w:rsidRPr="00265E41">
        <w:rPr>
          <w:noProof/>
          <w:sz w:val="24"/>
        </w:rPr>
        <w:tab/>
      </w:r>
      <w:r w:rsidRPr="00265E41">
        <w:rPr>
          <w:noProof/>
          <w:sz w:val="24"/>
        </w:rPr>
        <w:fldChar w:fldCharType="begin"/>
      </w:r>
      <w:r w:rsidRPr="00265E41">
        <w:rPr>
          <w:noProof/>
          <w:sz w:val="24"/>
        </w:rPr>
        <w:instrText xml:space="preserve"> PAGEREF _Toc226584746 \h </w:instrText>
      </w:r>
      <w:r w:rsidRPr="00265E41">
        <w:rPr>
          <w:noProof/>
          <w:sz w:val="24"/>
        </w:rPr>
      </w:r>
      <w:r w:rsidRPr="00265E41">
        <w:rPr>
          <w:noProof/>
          <w:sz w:val="24"/>
        </w:rPr>
        <w:fldChar w:fldCharType="separate"/>
      </w:r>
      <w:r w:rsidR="007E3160">
        <w:rPr>
          <w:noProof/>
          <w:sz w:val="24"/>
        </w:rPr>
        <w:t>8</w:t>
      </w:r>
      <w:r w:rsidRPr="00265E41">
        <w:rPr>
          <w:noProof/>
          <w:sz w:val="24"/>
        </w:rPr>
        <w:fldChar w:fldCharType="end"/>
      </w:r>
    </w:p>
    <w:p w14:paraId="3EA8EB04" w14:textId="2AA6623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4.3. </w:t>
      </w:r>
      <w:r w:rsidRPr="00265E41">
        <w:rPr>
          <w:rFonts w:eastAsiaTheme="minorEastAsia"/>
          <w:noProof/>
          <w:kern w:val="2"/>
          <w:sz w:val="24"/>
          <w:lang w:val="en-US"/>
          <w14:ligatures w14:val="standardContextual"/>
        </w:rPr>
        <w:tab/>
      </w:r>
      <w:r w:rsidRPr="00265E41">
        <w:rPr>
          <w:noProof/>
          <w:sz w:val="24"/>
        </w:rPr>
        <w:t xml:space="preserve">Menaxhimi i projektit </w:t>
      </w:r>
      <w:r w:rsidRPr="00265E41">
        <w:rPr>
          <w:noProof/>
          <w:sz w:val="24"/>
        </w:rPr>
        <w:tab/>
      </w:r>
      <w:r w:rsidRPr="00265E41">
        <w:rPr>
          <w:noProof/>
          <w:sz w:val="24"/>
        </w:rPr>
        <w:fldChar w:fldCharType="begin"/>
      </w:r>
      <w:r w:rsidRPr="00265E41">
        <w:rPr>
          <w:noProof/>
          <w:sz w:val="24"/>
        </w:rPr>
        <w:instrText xml:space="preserve"> PAGEREF _Toc226584747 \h </w:instrText>
      </w:r>
      <w:r w:rsidRPr="00265E41">
        <w:rPr>
          <w:noProof/>
          <w:sz w:val="24"/>
        </w:rPr>
      </w:r>
      <w:r w:rsidRPr="00265E41">
        <w:rPr>
          <w:noProof/>
          <w:sz w:val="24"/>
        </w:rPr>
        <w:fldChar w:fldCharType="separate"/>
      </w:r>
      <w:r w:rsidR="007E3160">
        <w:rPr>
          <w:noProof/>
          <w:sz w:val="24"/>
        </w:rPr>
        <w:t>9</w:t>
      </w:r>
      <w:r w:rsidRPr="00265E41">
        <w:rPr>
          <w:noProof/>
          <w:sz w:val="24"/>
        </w:rPr>
        <w:fldChar w:fldCharType="end"/>
      </w:r>
    </w:p>
    <w:p w14:paraId="714CC301" w14:textId="2FA842DC"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5. </w:t>
      </w:r>
      <w:r w:rsidRPr="00265E41">
        <w:rPr>
          <w:rFonts w:eastAsiaTheme="minorEastAsia"/>
          <w:b w:val="0"/>
          <w:caps w:val="0"/>
          <w:noProof/>
          <w:kern w:val="2"/>
          <w:lang w:val="en-US"/>
          <w14:ligatures w14:val="standardContextual"/>
        </w:rPr>
        <w:tab/>
      </w:r>
      <w:r w:rsidRPr="00265E41">
        <w:rPr>
          <w:noProof/>
        </w:rPr>
        <w:t xml:space="preserve">LOGJISTIKA DHE KOHA </w:t>
      </w:r>
      <w:r w:rsidRPr="00265E41">
        <w:rPr>
          <w:noProof/>
        </w:rPr>
        <w:tab/>
      </w:r>
      <w:r w:rsidRPr="00265E41">
        <w:rPr>
          <w:noProof/>
        </w:rPr>
        <w:fldChar w:fldCharType="begin"/>
      </w:r>
      <w:r w:rsidRPr="00265E41">
        <w:rPr>
          <w:noProof/>
        </w:rPr>
        <w:instrText xml:space="preserve"> PAGEREF _Toc226584748 \h </w:instrText>
      </w:r>
      <w:r w:rsidRPr="00265E41">
        <w:rPr>
          <w:noProof/>
        </w:rPr>
      </w:r>
      <w:r w:rsidRPr="00265E41">
        <w:rPr>
          <w:noProof/>
        </w:rPr>
        <w:fldChar w:fldCharType="separate"/>
      </w:r>
      <w:r w:rsidR="007E3160">
        <w:rPr>
          <w:noProof/>
        </w:rPr>
        <w:t>9</w:t>
      </w:r>
      <w:r w:rsidRPr="00265E41">
        <w:rPr>
          <w:noProof/>
        </w:rPr>
        <w:fldChar w:fldCharType="end"/>
      </w:r>
    </w:p>
    <w:p w14:paraId="28E1F34D" w14:textId="274C44CD"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5.1. </w:t>
      </w:r>
      <w:r w:rsidRPr="00265E41">
        <w:rPr>
          <w:rFonts w:eastAsiaTheme="minorEastAsia"/>
          <w:noProof/>
          <w:kern w:val="2"/>
          <w:sz w:val="24"/>
          <w:lang w:val="en-US"/>
          <w14:ligatures w14:val="standardContextual"/>
        </w:rPr>
        <w:tab/>
      </w:r>
      <w:r w:rsidRPr="00265E41">
        <w:rPr>
          <w:noProof/>
          <w:sz w:val="24"/>
        </w:rPr>
        <w:t xml:space="preserve">Vendndodhja </w:t>
      </w:r>
      <w:r w:rsidRPr="00265E41">
        <w:rPr>
          <w:noProof/>
          <w:sz w:val="24"/>
        </w:rPr>
        <w:tab/>
      </w:r>
      <w:r w:rsidRPr="00265E41">
        <w:rPr>
          <w:noProof/>
          <w:sz w:val="24"/>
        </w:rPr>
        <w:fldChar w:fldCharType="begin"/>
      </w:r>
      <w:r w:rsidRPr="00265E41">
        <w:rPr>
          <w:noProof/>
          <w:sz w:val="24"/>
        </w:rPr>
        <w:instrText xml:space="preserve"> PAGEREF _Toc226584749 \h </w:instrText>
      </w:r>
      <w:r w:rsidRPr="00265E41">
        <w:rPr>
          <w:noProof/>
          <w:sz w:val="24"/>
        </w:rPr>
      </w:r>
      <w:r w:rsidRPr="00265E41">
        <w:rPr>
          <w:noProof/>
          <w:sz w:val="24"/>
        </w:rPr>
        <w:fldChar w:fldCharType="separate"/>
      </w:r>
      <w:r w:rsidR="007E3160">
        <w:rPr>
          <w:noProof/>
          <w:sz w:val="24"/>
        </w:rPr>
        <w:t>9</w:t>
      </w:r>
      <w:r w:rsidRPr="00265E41">
        <w:rPr>
          <w:noProof/>
          <w:sz w:val="24"/>
        </w:rPr>
        <w:fldChar w:fldCharType="end"/>
      </w:r>
    </w:p>
    <w:p w14:paraId="7F3FA736" w14:textId="54B173A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5.2. </w:t>
      </w:r>
      <w:r w:rsidRPr="00265E41">
        <w:rPr>
          <w:rFonts w:eastAsiaTheme="minorEastAsia"/>
          <w:noProof/>
          <w:kern w:val="2"/>
          <w:sz w:val="24"/>
          <w:lang w:val="en-US"/>
          <w14:ligatures w14:val="standardContextual"/>
        </w:rPr>
        <w:tab/>
      </w:r>
      <w:r w:rsidRPr="00265E41">
        <w:rPr>
          <w:noProof/>
          <w:sz w:val="24"/>
        </w:rPr>
        <w:t xml:space="preserve">Data e fillimit dhe periudha e zbatimit të detyrave </w:t>
      </w:r>
      <w:r w:rsidRPr="00265E41">
        <w:rPr>
          <w:noProof/>
          <w:sz w:val="24"/>
        </w:rPr>
        <w:tab/>
      </w:r>
      <w:r w:rsidRPr="00265E41">
        <w:rPr>
          <w:noProof/>
          <w:sz w:val="24"/>
        </w:rPr>
        <w:fldChar w:fldCharType="begin"/>
      </w:r>
      <w:r w:rsidRPr="00265E41">
        <w:rPr>
          <w:noProof/>
          <w:sz w:val="24"/>
        </w:rPr>
        <w:instrText xml:space="preserve"> PAGEREF _Toc226584750 \h </w:instrText>
      </w:r>
      <w:r w:rsidRPr="00265E41">
        <w:rPr>
          <w:noProof/>
          <w:sz w:val="24"/>
        </w:rPr>
      </w:r>
      <w:r w:rsidRPr="00265E41">
        <w:rPr>
          <w:noProof/>
          <w:sz w:val="24"/>
        </w:rPr>
        <w:fldChar w:fldCharType="separate"/>
      </w:r>
      <w:r w:rsidR="007E3160">
        <w:rPr>
          <w:noProof/>
          <w:sz w:val="24"/>
        </w:rPr>
        <w:t>9</w:t>
      </w:r>
      <w:r w:rsidRPr="00265E41">
        <w:rPr>
          <w:noProof/>
          <w:sz w:val="24"/>
        </w:rPr>
        <w:fldChar w:fldCharType="end"/>
      </w:r>
    </w:p>
    <w:p w14:paraId="47FEC571" w14:textId="3D21A746"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6. </w:t>
      </w:r>
      <w:r w:rsidRPr="00265E41">
        <w:rPr>
          <w:rFonts w:eastAsiaTheme="minorEastAsia"/>
          <w:b w:val="0"/>
          <w:caps w:val="0"/>
          <w:noProof/>
          <w:kern w:val="2"/>
          <w:lang w:val="en-US"/>
          <w14:ligatures w14:val="standardContextual"/>
        </w:rPr>
        <w:tab/>
      </w:r>
      <w:r w:rsidRPr="00265E41">
        <w:rPr>
          <w:noProof/>
        </w:rPr>
        <w:t xml:space="preserve">KËRKESAT </w:t>
      </w:r>
      <w:r w:rsidRPr="00265E41">
        <w:rPr>
          <w:noProof/>
        </w:rPr>
        <w:tab/>
      </w:r>
      <w:r w:rsidRPr="00265E41">
        <w:rPr>
          <w:noProof/>
        </w:rPr>
        <w:fldChar w:fldCharType="begin"/>
      </w:r>
      <w:r w:rsidRPr="00265E41">
        <w:rPr>
          <w:noProof/>
        </w:rPr>
        <w:instrText xml:space="preserve"> PAGEREF _Toc226584751 \h </w:instrText>
      </w:r>
      <w:r w:rsidRPr="00265E41">
        <w:rPr>
          <w:noProof/>
        </w:rPr>
      </w:r>
      <w:r w:rsidRPr="00265E41">
        <w:rPr>
          <w:noProof/>
        </w:rPr>
        <w:fldChar w:fldCharType="separate"/>
      </w:r>
      <w:r w:rsidR="007E3160">
        <w:rPr>
          <w:noProof/>
        </w:rPr>
        <w:t>9</w:t>
      </w:r>
      <w:r w:rsidRPr="00265E41">
        <w:rPr>
          <w:noProof/>
        </w:rPr>
        <w:fldChar w:fldCharType="end"/>
      </w:r>
    </w:p>
    <w:p w14:paraId="13E95F96" w14:textId="59838AA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6.1. </w:t>
      </w:r>
      <w:r w:rsidRPr="00265E41">
        <w:rPr>
          <w:rFonts w:eastAsiaTheme="minorEastAsia"/>
          <w:noProof/>
          <w:kern w:val="2"/>
          <w:sz w:val="24"/>
          <w:lang w:val="en-US"/>
          <w14:ligatures w14:val="standardContextual"/>
        </w:rPr>
        <w:tab/>
      </w:r>
      <w:r w:rsidRPr="00265E41">
        <w:rPr>
          <w:noProof/>
          <w:sz w:val="24"/>
        </w:rPr>
        <w:t xml:space="preserve">Personeli </w:t>
      </w:r>
      <w:r w:rsidRPr="00265E41">
        <w:rPr>
          <w:noProof/>
          <w:sz w:val="24"/>
        </w:rPr>
        <w:tab/>
      </w:r>
      <w:r w:rsidRPr="00265E41">
        <w:rPr>
          <w:noProof/>
          <w:sz w:val="24"/>
        </w:rPr>
        <w:fldChar w:fldCharType="begin"/>
      </w:r>
      <w:r w:rsidRPr="00265E41">
        <w:rPr>
          <w:noProof/>
          <w:sz w:val="24"/>
        </w:rPr>
        <w:instrText xml:space="preserve"> PAGEREF _Toc226584752 \h </w:instrText>
      </w:r>
      <w:r w:rsidRPr="00265E41">
        <w:rPr>
          <w:noProof/>
          <w:sz w:val="24"/>
        </w:rPr>
      </w:r>
      <w:r w:rsidRPr="00265E41">
        <w:rPr>
          <w:noProof/>
          <w:sz w:val="24"/>
        </w:rPr>
        <w:fldChar w:fldCharType="separate"/>
      </w:r>
      <w:r w:rsidR="007E3160">
        <w:rPr>
          <w:noProof/>
          <w:sz w:val="24"/>
        </w:rPr>
        <w:t>9</w:t>
      </w:r>
      <w:r w:rsidRPr="00265E41">
        <w:rPr>
          <w:noProof/>
          <w:sz w:val="24"/>
        </w:rPr>
        <w:fldChar w:fldCharType="end"/>
      </w:r>
    </w:p>
    <w:p w14:paraId="7B04C7AB" w14:textId="3E37FE72"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6.2. </w:t>
      </w:r>
      <w:r w:rsidRPr="00265E41">
        <w:rPr>
          <w:rFonts w:eastAsiaTheme="minorEastAsia"/>
          <w:noProof/>
          <w:kern w:val="2"/>
          <w:sz w:val="24"/>
          <w:lang w:val="en-US"/>
          <w14:ligatures w14:val="standardContextual"/>
        </w:rPr>
        <w:tab/>
      </w:r>
      <w:r w:rsidRPr="00265E41">
        <w:rPr>
          <w:noProof/>
          <w:sz w:val="24"/>
        </w:rPr>
        <w:t xml:space="preserve">Akomodimi i zyrës </w:t>
      </w:r>
      <w:r w:rsidRPr="00265E41">
        <w:rPr>
          <w:noProof/>
          <w:sz w:val="24"/>
        </w:rPr>
        <w:tab/>
      </w:r>
      <w:r w:rsidRPr="00265E41">
        <w:rPr>
          <w:noProof/>
          <w:sz w:val="24"/>
        </w:rPr>
        <w:fldChar w:fldCharType="begin"/>
      </w:r>
      <w:r w:rsidRPr="00265E41">
        <w:rPr>
          <w:noProof/>
          <w:sz w:val="24"/>
        </w:rPr>
        <w:instrText xml:space="preserve"> PAGEREF _Toc226584753 \h </w:instrText>
      </w:r>
      <w:r w:rsidRPr="00265E41">
        <w:rPr>
          <w:noProof/>
          <w:sz w:val="24"/>
        </w:rPr>
      </w:r>
      <w:r w:rsidRPr="00265E41">
        <w:rPr>
          <w:noProof/>
          <w:sz w:val="24"/>
        </w:rPr>
        <w:fldChar w:fldCharType="separate"/>
      </w:r>
      <w:r w:rsidR="007E3160">
        <w:rPr>
          <w:b/>
          <w:bCs/>
          <w:noProof/>
          <w:sz w:val="24"/>
          <w:lang w:val="en-US"/>
        </w:rPr>
        <w:t>Error! Bookmark not defined.</w:t>
      </w:r>
      <w:r w:rsidRPr="00265E41">
        <w:rPr>
          <w:noProof/>
          <w:sz w:val="24"/>
        </w:rPr>
        <w:fldChar w:fldCharType="end"/>
      </w:r>
    </w:p>
    <w:p w14:paraId="016CE496" w14:textId="2D35879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6.3. </w:t>
      </w:r>
      <w:r w:rsidRPr="00265E41">
        <w:rPr>
          <w:rFonts w:eastAsiaTheme="minorEastAsia"/>
          <w:noProof/>
          <w:kern w:val="2"/>
          <w:sz w:val="24"/>
          <w:lang w:val="en-US"/>
          <w14:ligatures w14:val="standardContextual"/>
        </w:rPr>
        <w:tab/>
      </w:r>
      <w:r w:rsidRPr="00265E41">
        <w:rPr>
          <w:noProof/>
          <w:sz w:val="24"/>
        </w:rPr>
        <w:t xml:space="preserve">Pajisjet që do të ofrohen nga kontraktori </w:t>
      </w:r>
      <w:r w:rsidRPr="00265E41">
        <w:rPr>
          <w:noProof/>
          <w:sz w:val="24"/>
        </w:rPr>
        <w:tab/>
      </w:r>
      <w:r w:rsidRPr="00265E41">
        <w:rPr>
          <w:noProof/>
          <w:sz w:val="24"/>
        </w:rPr>
        <w:fldChar w:fldCharType="begin"/>
      </w:r>
      <w:r w:rsidRPr="00265E41">
        <w:rPr>
          <w:noProof/>
          <w:sz w:val="24"/>
        </w:rPr>
        <w:instrText xml:space="preserve"> PAGEREF _Toc226584754 \h </w:instrText>
      </w:r>
      <w:r w:rsidRPr="00265E41">
        <w:rPr>
          <w:noProof/>
          <w:sz w:val="24"/>
        </w:rPr>
      </w:r>
      <w:r w:rsidRPr="00265E41">
        <w:rPr>
          <w:noProof/>
          <w:sz w:val="24"/>
        </w:rPr>
        <w:fldChar w:fldCharType="separate"/>
      </w:r>
      <w:r w:rsidR="007E3160">
        <w:rPr>
          <w:noProof/>
          <w:sz w:val="24"/>
        </w:rPr>
        <w:t>11</w:t>
      </w:r>
      <w:r w:rsidRPr="00265E41">
        <w:rPr>
          <w:noProof/>
          <w:sz w:val="24"/>
        </w:rPr>
        <w:fldChar w:fldCharType="end"/>
      </w:r>
    </w:p>
    <w:p w14:paraId="4989EC8A" w14:textId="4ECBA827"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6.4. </w:t>
      </w:r>
      <w:r w:rsidRPr="00265E41">
        <w:rPr>
          <w:rFonts w:eastAsiaTheme="minorEastAsia"/>
          <w:noProof/>
          <w:kern w:val="2"/>
          <w:sz w:val="24"/>
          <w:lang w:val="en-US"/>
          <w14:ligatures w14:val="standardContextual"/>
        </w:rPr>
        <w:tab/>
      </w:r>
      <w:r w:rsidRPr="00265E41">
        <w:rPr>
          <w:noProof/>
          <w:sz w:val="24"/>
        </w:rPr>
        <w:t xml:space="preserve">Pajisjet </w:t>
      </w:r>
      <w:r w:rsidRPr="00265E41">
        <w:rPr>
          <w:noProof/>
          <w:sz w:val="24"/>
        </w:rPr>
        <w:tab/>
      </w:r>
      <w:r w:rsidRPr="00265E41">
        <w:rPr>
          <w:noProof/>
          <w:sz w:val="24"/>
        </w:rPr>
        <w:fldChar w:fldCharType="begin"/>
      </w:r>
      <w:r w:rsidRPr="00265E41">
        <w:rPr>
          <w:noProof/>
          <w:sz w:val="24"/>
        </w:rPr>
        <w:instrText xml:space="preserve"> PAGEREF _Toc226584755 \h </w:instrText>
      </w:r>
      <w:r w:rsidRPr="00265E41">
        <w:rPr>
          <w:noProof/>
          <w:sz w:val="24"/>
        </w:rPr>
      </w:r>
      <w:r w:rsidRPr="00265E41">
        <w:rPr>
          <w:noProof/>
          <w:sz w:val="24"/>
        </w:rPr>
        <w:fldChar w:fldCharType="separate"/>
      </w:r>
      <w:r w:rsidR="007E3160">
        <w:rPr>
          <w:noProof/>
          <w:sz w:val="24"/>
        </w:rPr>
        <w:t>11</w:t>
      </w:r>
      <w:r w:rsidRPr="00265E41">
        <w:rPr>
          <w:noProof/>
          <w:sz w:val="24"/>
        </w:rPr>
        <w:fldChar w:fldCharType="end"/>
      </w:r>
    </w:p>
    <w:p w14:paraId="4B443DC1" w14:textId="46A04281"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7. </w:t>
      </w:r>
      <w:r w:rsidRPr="00265E41">
        <w:rPr>
          <w:rFonts w:eastAsiaTheme="minorEastAsia"/>
          <w:b w:val="0"/>
          <w:caps w:val="0"/>
          <w:noProof/>
          <w:kern w:val="2"/>
          <w:lang w:val="en-US"/>
          <w14:ligatures w14:val="standardContextual"/>
        </w:rPr>
        <w:tab/>
      </w:r>
      <w:r w:rsidRPr="00265E41">
        <w:rPr>
          <w:noProof/>
        </w:rPr>
        <w:t xml:space="preserve">RAPORTET </w:t>
      </w:r>
      <w:r w:rsidRPr="00265E41">
        <w:rPr>
          <w:noProof/>
        </w:rPr>
        <w:tab/>
      </w:r>
      <w:r w:rsidRPr="00265E41">
        <w:rPr>
          <w:noProof/>
        </w:rPr>
        <w:fldChar w:fldCharType="begin"/>
      </w:r>
      <w:r w:rsidRPr="00265E41">
        <w:rPr>
          <w:noProof/>
        </w:rPr>
        <w:instrText xml:space="preserve"> PAGEREF _Toc226584756 \h </w:instrText>
      </w:r>
      <w:r w:rsidRPr="00265E41">
        <w:rPr>
          <w:noProof/>
        </w:rPr>
      </w:r>
      <w:r w:rsidRPr="00265E41">
        <w:rPr>
          <w:noProof/>
        </w:rPr>
        <w:fldChar w:fldCharType="separate"/>
      </w:r>
      <w:r w:rsidR="007E3160">
        <w:rPr>
          <w:noProof/>
        </w:rPr>
        <w:t>11</w:t>
      </w:r>
      <w:r w:rsidRPr="00265E41">
        <w:rPr>
          <w:noProof/>
        </w:rPr>
        <w:fldChar w:fldCharType="end"/>
      </w:r>
    </w:p>
    <w:p w14:paraId="1401EF54" w14:textId="3F6850FE"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7.1. </w:t>
      </w:r>
      <w:r w:rsidRPr="00265E41">
        <w:rPr>
          <w:rFonts w:eastAsiaTheme="minorEastAsia"/>
          <w:noProof/>
          <w:kern w:val="2"/>
          <w:sz w:val="24"/>
          <w:lang w:val="en-US"/>
          <w14:ligatures w14:val="standardContextual"/>
        </w:rPr>
        <w:tab/>
      </w:r>
      <w:r w:rsidRPr="00265E41">
        <w:rPr>
          <w:noProof/>
          <w:sz w:val="24"/>
        </w:rPr>
        <w:t xml:space="preserve">Kërkesat e raportimit </w:t>
      </w:r>
      <w:r w:rsidRPr="00265E41">
        <w:rPr>
          <w:noProof/>
          <w:sz w:val="24"/>
        </w:rPr>
        <w:tab/>
      </w:r>
      <w:r w:rsidRPr="00265E41">
        <w:rPr>
          <w:noProof/>
          <w:sz w:val="24"/>
        </w:rPr>
        <w:fldChar w:fldCharType="begin"/>
      </w:r>
      <w:r w:rsidRPr="00265E41">
        <w:rPr>
          <w:noProof/>
          <w:sz w:val="24"/>
        </w:rPr>
        <w:instrText xml:space="preserve"> PAGEREF _Toc226584757 \h </w:instrText>
      </w:r>
      <w:r w:rsidRPr="00265E41">
        <w:rPr>
          <w:noProof/>
          <w:sz w:val="24"/>
        </w:rPr>
      </w:r>
      <w:r w:rsidRPr="00265E41">
        <w:rPr>
          <w:noProof/>
          <w:sz w:val="24"/>
        </w:rPr>
        <w:fldChar w:fldCharType="separate"/>
      </w:r>
      <w:r w:rsidR="007E3160">
        <w:rPr>
          <w:noProof/>
          <w:sz w:val="24"/>
        </w:rPr>
        <w:t>11</w:t>
      </w:r>
      <w:r w:rsidRPr="00265E41">
        <w:rPr>
          <w:noProof/>
          <w:sz w:val="24"/>
        </w:rPr>
        <w:fldChar w:fldCharType="end"/>
      </w:r>
    </w:p>
    <w:p w14:paraId="294737AB" w14:textId="08CFAA5D"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7.2. </w:t>
      </w:r>
      <w:r w:rsidRPr="00265E41">
        <w:rPr>
          <w:rFonts w:eastAsiaTheme="minorEastAsia"/>
          <w:noProof/>
          <w:kern w:val="2"/>
          <w:sz w:val="24"/>
          <w:lang w:val="en-US"/>
          <w14:ligatures w14:val="standardContextual"/>
        </w:rPr>
        <w:tab/>
      </w:r>
      <w:r w:rsidRPr="00265E41">
        <w:rPr>
          <w:noProof/>
          <w:sz w:val="24"/>
        </w:rPr>
        <w:t xml:space="preserve">Dorëzimi dhe miratimi i raporteve </w:t>
      </w:r>
      <w:r w:rsidRPr="00265E41">
        <w:rPr>
          <w:noProof/>
          <w:sz w:val="24"/>
        </w:rPr>
        <w:tab/>
      </w:r>
      <w:r w:rsidRPr="00265E41">
        <w:rPr>
          <w:noProof/>
          <w:sz w:val="24"/>
        </w:rPr>
        <w:fldChar w:fldCharType="begin"/>
      </w:r>
      <w:r w:rsidRPr="00265E41">
        <w:rPr>
          <w:noProof/>
          <w:sz w:val="24"/>
        </w:rPr>
        <w:instrText xml:space="preserve"> PAGEREF _Toc226584758 \h </w:instrText>
      </w:r>
      <w:r w:rsidRPr="00265E41">
        <w:rPr>
          <w:noProof/>
          <w:sz w:val="24"/>
        </w:rPr>
      </w:r>
      <w:r w:rsidRPr="00265E41">
        <w:rPr>
          <w:noProof/>
          <w:sz w:val="24"/>
        </w:rPr>
        <w:fldChar w:fldCharType="separate"/>
      </w:r>
      <w:r w:rsidR="007E3160">
        <w:rPr>
          <w:noProof/>
          <w:sz w:val="24"/>
        </w:rPr>
        <w:t>12</w:t>
      </w:r>
      <w:r w:rsidRPr="00265E41">
        <w:rPr>
          <w:noProof/>
          <w:sz w:val="24"/>
        </w:rPr>
        <w:fldChar w:fldCharType="end"/>
      </w:r>
    </w:p>
    <w:p w14:paraId="2C2F5FE8" w14:textId="7A760225"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8. </w:t>
      </w:r>
      <w:r w:rsidRPr="00265E41">
        <w:rPr>
          <w:rFonts w:eastAsiaTheme="minorEastAsia"/>
          <w:b w:val="0"/>
          <w:caps w:val="0"/>
          <w:noProof/>
          <w:kern w:val="2"/>
          <w:lang w:val="en-US"/>
          <w14:ligatures w14:val="standardContextual"/>
        </w:rPr>
        <w:tab/>
      </w:r>
      <w:r w:rsidRPr="00265E41">
        <w:rPr>
          <w:noProof/>
        </w:rPr>
        <w:t xml:space="preserve">MONITORIMI DHE VLERËSIMI </w:t>
      </w:r>
      <w:r w:rsidRPr="00265E41">
        <w:rPr>
          <w:noProof/>
        </w:rPr>
        <w:tab/>
      </w:r>
      <w:r w:rsidRPr="00265E41">
        <w:rPr>
          <w:noProof/>
        </w:rPr>
        <w:fldChar w:fldCharType="begin"/>
      </w:r>
      <w:r w:rsidRPr="00265E41">
        <w:rPr>
          <w:noProof/>
        </w:rPr>
        <w:instrText xml:space="preserve"> PAGEREF _Toc226584759 \h </w:instrText>
      </w:r>
      <w:r w:rsidRPr="00265E41">
        <w:rPr>
          <w:noProof/>
        </w:rPr>
      </w:r>
      <w:r w:rsidRPr="00265E41">
        <w:rPr>
          <w:noProof/>
        </w:rPr>
        <w:fldChar w:fldCharType="separate"/>
      </w:r>
      <w:r w:rsidR="007E3160">
        <w:rPr>
          <w:noProof/>
        </w:rPr>
        <w:t>12</w:t>
      </w:r>
      <w:r w:rsidRPr="00265E41">
        <w:rPr>
          <w:noProof/>
        </w:rPr>
        <w:fldChar w:fldCharType="end"/>
      </w:r>
    </w:p>
    <w:p w14:paraId="307F1762" w14:textId="7571DF03"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8.1. </w:t>
      </w:r>
      <w:r w:rsidRPr="00265E41">
        <w:rPr>
          <w:rFonts w:eastAsiaTheme="minorEastAsia"/>
          <w:noProof/>
          <w:kern w:val="2"/>
          <w:sz w:val="24"/>
          <w:lang w:val="en-US"/>
          <w14:ligatures w14:val="standardContextual"/>
        </w:rPr>
        <w:tab/>
      </w:r>
      <w:r w:rsidRPr="00265E41">
        <w:rPr>
          <w:noProof/>
          <w:sz w:val="24"/>
        </w:rPr>
        <w:t xml:space="preserve">Përkufizimi i treguesve </w:t>
      </w:r>
      <w:r w:rsidRPr="00265E41">
        <w:rPr>
          <w:noProof/>
          <w:sz w:val="24"/>
        </w:rPr>
        <w:tab/>
      </w:r>
      <w:r w:rsidRPr="00265E41">
        <w:rPr>
          <w:noProof/>
          <w:sz w:val="24"/>
        </w:rPr>
        <w:fldChar w:fldCharType="begin"/>
      </w:r>
      <w:r w:rsidRPr="00265E41">
        <w:rPr>
          <w:noProof/>
          <w:sz w:val="24"/>
        </w:rPr>
        <w:instrText xml:space="preserve"> PAGEREF _Toc226584760 \h </w:instrText>
      </w:r>
      <w:r w:rsidRPr="00265E41">
        <w:rPr>
          <w:noProof/>
          <w:sz w:val="24"/>
        </w:rPr>
      </w:r>
      <w:r w:rsidRPr="00265E41">
        <w:rPr>
          <w:noProof/>
          <w:sz w:val="24"/>
        </w:rPr>
        <w:fldChar w:fldCharType="separate"/>
      </w:r>
      <w:r w:rsidR="007E3160">
        <w:rPr>
          <w:noProof/>
          <w:sz w:val="24"/>
        </w:rPr>
        <w:t>12</w:t>
      </w:r>
      <w:r w:rsidRPr="00265E41">
        <w:rPr>
          <w:noProof/>
          <w:sz w:val="24"/>
        </w:rPr>
        <w:fldChar w:fldCharType="end"/>
      </w:r>
    </w:p>
    <w:p w14:paraId="16B0C4C0" w14:textId="17B04611"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8.2. </w:t>
      </w:r>
      <w:r w:rsidRPr="00265E41">
        <w:rPr>
          <w:rFonts w:eastAsiaTheme="minorEastAsia"/>
          <w:noProof/>
          <w:kern w:val="2"/>
          <w:sz w:val="24"/>
          <w:lang w:val="en-US"/>
          <w14:ligatures w14:val="standardContextual"/>
        </w:rPr>
        <w:tab/>
      </w:r>
      <w:r w:rsidRPr="00265E41">
        <w:rPr>
          <w:noProof/>
          <w:sz w:val="24"/>
        </w:rPr>
        <w:t xml:space="preserve">Kërkesa të veçanta </w:t>
      </w:r>
      <w:r w:rsidRPr="00265E41">
        <w:rPr>
          <w:noProof/>
          <w:sz w:val="24"/>
        </w:rPr>
        <w:tab/>
      </w:r>
      <w:r w:rsidRPr="00265E41">
        <w:rPr>
          <w:noProof/>
          <w:sz w:val="24"/>
        </w:rPr>
        <w:fldChar w:fldCharType="begin"/>
      </w:r>
      <w:r w:rsidRPr="00265E41">
        <w:rPr>
          <w:noProof/>
          <w:sz w:val="24"/>
        </w:rPr>
        <w:instrText xml:space="preserve"> PAGEREF _Toc226584761 \h </w:instrText>
      </w:r>
      <w:r w:rsidRPr="00265E41">
        <w:rPr>
          <w:noProof/>
          <w:sz w:val="24"/>
        </w:rPr>
      </w:r>
      <w:r w:rsidRPr="00265E41">
        <w:rPr>
          <w:noProof/>
          <w:sz w:val="24"/>
        </w:rPr>
        <w:fldChar w:fldCharType="separate"/>
      </w:r>
      <w:r w:rsidR="007E3160">
        <w:rPr>
          <w:noProof/>
          <w:sz w:val="24"/>
        </w:rPr>
        <w:t>12</w:t>
      </w:r>
      <w:r w:rsidRPr="00265E41">
        <w:rPr>
          <w:noProof/>
          <w:sz w:val="24"/>
        </w:rPr>
        <w:fldChar w:fldCharType="end"/>
      </w:r>
    </w:p>
    <w:p w14:paraId="00ACC4F9" w14:textId="1678AB6E" w:rsidR="009D2CAF" w:rsidRPr="00265E41" w:rsidRDefault="009D2CAF" w:rsidP="00B3682C">
      <w:pPr>
        <w:tabs>
          <w:tab w:val="left" w:pos="1077"/>
        </w:tabs>
        <w:rPr>
          <w:sz w:val="24"/>
          <w:szCs w:val="24"/>
        </w:rPr>
        <w:sectPr w:rsidR="009D2CAF" w:rsidRPr="00265E41" w:rsidSect="00336542">
          <w:footerReference w:type="default" r:id="rId9"/>
          <w:footerReference w:type="first" r:id="rId10"/>
          <w:pgSz w:w="11913" w:h="16834" w:code="9"/>
          <w:pgMar w:top="709" w:right="1134" w:bottom="1134" w:left="1134" w:header="720" w:footer="720" w:gutter="567"/>
          <w:pgNumType w:start="1"/>
          <w:cols w:space="720"/>
          <w:docGrid w:linePitch="272"/>
        </w:sectPr>
      </w:pPr>
      <w:r w:rsidRPr="00265E41">
        <w:rPr>
          <w:smallCaps/>
          <w:sz w:val="24"/>
          <w:szCs w:val="24"/>
          <w:lang w:eastAsia="en-US"/>
        </w:rPr>
        <w:fldChar w:fldCharType="end"/>
      </w:r>
      <w:r w:rsidR="000B6100" w:rsidRPr="00265E41">
        <w:rPr>
          <w:smallCaps/>
          <w:sz w:val="24"/>
          <w:szCs w:val="24"/>
          <w:lang w:eastAsia="en-US"/>
        </w:rPr>
        <w:tab/>
      </w:r>
    </w:p>
    <w:p w14:paraId="7F0D31C9" w14:textId="77777777" w:rsidR="00D81857" w:rsidRPr="00265E41" w:rsidRDefault="00D81857" w:rsidP="008A65FE">
      <w:pPr>
        <w:pStyle w:val="Heading1"/>
        <w:rPr>
          <w:sz w:val="24"/>
          <w:szCs w:val="24"/>
        </w:rPr>
      </w:pPr>
      <w:bookmarkStart w:id="0" w:name="_Toc226584731"/>
      <w:r w:rsidRPr="00265E41">
        <w:rPr>
          <w:sz w:val="24"/>
          <w:szCs w:val="24"/>
        </w:rPr>
        <w:lastRenderedPageBreak/>
        <w:t>INFORMACION I PËRGJITHSHËM</w:t>
      </w:r>
      <w:bookmarkEnd w:id="0"/>
    </w:p>
    <w:p w14:paraId="383BE81A" w14:textId="77777777" w:rsidR="00D81857" w:rsidRPr="00265E41" w:rsidRDefault="0013060C" w:rsidP="006A15C1">
      <w:pPr>
        <w:pStyle w:val="Heading2"/>
      </w:pPr>
      <w:bookmarkStart w:id="1" w:name="_Toc226584732"/>
      <w:r w:rsidRPr="00265E41">
        <w:t>Vend partner</w:t>
      </w:r>
      <w:bookmarkEnd w:id="1"/>
    </w:p>
    <w:p w14:paraId="6D440B07" w14:textId="56B9107E" w:rsidR="00D81857" w:rsidRPr="00265E41" w:rsidRDefault="00657882" w:rsidP="00657882">
      <w:pPr>
        <w:ind w:firstLine="499"/>
        <w:rPr>
          <w:sz w:val="24"/>
          <w:szCs w:val="24"/>
        </w:rPr>
      </w:pPr>
      <w:r w:rsidRPr="00265E41">
        <w:rPr>
          <w:sz w:val="24"/>
          <w:szCs w:val="24"/>
        </w:rPr>
        <w:t>Shqipëri</w:t>
      </w:r>
    </w:p>
    <w:p w14:paraId="666806B9" w14:textId="77777777" w:rsidR="00D81857" w:rsidRPr="00265E41" w:rsidRDefault="00D81857" w:rsidP="006A15C1">
      <w:pPr>
        <w:pStyle w:val="Heading2"/>
      </w:pPr>
      <w:bookmarkStart w:id="2" w:name="_Toc226584733"/>
      <w:r w:rsidRPr="00265E41">
        <w:t>Autoriteti kontraktues</w:t>
      </w:r>
      <w:bookmarkEnd w:id="2"/>
    </w:p>
    <w:p w14:paraId="3FD6D8B9" w14:textId="43525875" w:rsidR="00D81857" w:rsidRPr="00265E41" w:rsidRDefault="00657882" w:rsidP="008D141B">
      <w:pPr>
        <w:rPr>
          <w:sz w:val="24"/>
          <w:szCs w:val="24"/>
        </w:rPr>
      </w:pPr>
      <w:r w:rsidRPr="00265E41">
        <w:rPr>
          <w:sz w:val="24"/>
          <w:szCs w:val="24"/>
        </w:rPr>
        <w:t>Bashkia</w:t>
      </w:r>
      <w:r w:rsidR="00D42521">
        <w:rPr>
          <w:sz w:val="24"/>
          <w:szCs w:val="24"/>
        </w:rPr>
        <w:t xml:space="preserve"> </w:t>
      </w:r>
      <w:r w:rsidRPr="00265E41">
        <w:rPr>
          <w:sz w:val="24"/>
          <w:szCs w:val="24"/>
        </w:rPr>
        <w:t>Vlorë</w:t>
      </w:r>
    </w:p>
    <w:p w14:paraId="3045122A" w14:textId="459C8A0C" w:rsidR="00D81857" w:rsidRPr="00265E41" w:rsidRDefault="00A74230" w:rsidP="006A15C1">
      <w:pPr>
        <w:pStyle w:val="Heading2"/>
      </w:pPr>
      <w:bookmarkStart w:id="3" w:name="_Toc226584734"/>
      <w:r w:rsidRPr="00265E41">
        <w:t xml:space="preserve">Sfondi </w:t>
      </w:r>
      <w:bookmarkEnd w:id="3"/>
    </w:p>
    <w:p w14:paraId="6967BA10" w14:textId="51899809" w:rsidR="002A48BE" w:rsidRPr="00265E41" w:rsidRDefault="002A48BE" w:rsidP="00B107CA">
      <w:pPr>
        <w:spacing w:after="0"/>
        <w:rPr>
          <w:sz w:val="24"/>
          <w:szCs w:val="24"/>
        </w:rPr>
      </w:pPr>
      <w:r w:rsidRPr="00265E41">
        <w:rPr>
          <w:sz w:val="24"/>
          <w:szCs w:val="24"/>
        </w:rPr>
        <w:t>Shqipëria është një vend me të ardhura të mesme të larta në Evropën Juglindore, me një popullsi prej afërsisht 2.4 milionë banorësh dhe me tregues të zhvillimit njerëzor që përmirësohen vazhdimisht. Vendi është anëtar i NATO-s dhe po ndjek në mënyrë aktive anëtarësimin në Bashkimin Evropian (BE), duke reflektuar angazhimin e saj strategjik ndaj reformave demokratike, integrimit evropian dhe bashkëpunimit rajonal. Gjatë dekadës së fundit, Shqipëria ka arritur përparim të konsiderueshëm në jetëgjatësinë, arsimin dhe përfaqësimin e grave në parlament, duke forcuar njëkohësisht kornizat e saj institucionale si në nivel kombëtar ashtu edhe në atë bashkiak.</w:t>
      </w:r>
    </w:p>
    <w:p w14:paraId="54DD2B03" w14:textId="269A61BF" w:rsidR="002A48BE" w:rsidRPr="00265E41" w:rsidRDefault="002A48BE" w:rsidP="00B107CA">
      <w:pPr>
        <w:spacing w:after="0"/>
        <w:rPr>
          <w:sz w:val="24"/>
          <w:szCs w:val="24"/>
        </w:rPr>
      </w:pPr>
      <w:r w:rsidRPr="00265E41">
        <w:rPr>
          <w:sz w:val="24"/>
          <w:szCs w:val="24"/>
        </w:rPr>
        <w:t>Ekonomia shqiptare ka përjetuar rritje të qëndrueshme, mesatarisht rreth 3% në vit, e nxitur nga shërbimet, turizmi, bujqësia, industria dhe ndërtimi, së bashku me rritjen e investimeve të huaja direkte nga vendet e BE-së. Pavarësisht këtij progresi, mbeten sfida, duke përfshirë një shkallë të lartë varfërie, një ekonomi informale të konsiderueshme, papunësi tek të rinjtë dhe nevojën për të zgjeruar bazën tatimore dhe për të përmirësuar produktivitetin e fuqisë punëtore. Këto sfida strukturore duhet të adresohen për të përshpejtuar konvergjencën me standardet e jetesës së BE-së dhe për të krijuar një rritje gjithëpërfshirëse dhe të qëndrueshme.</w:t>
      </w:r>
    </w:p>
    <w:p w14:paraId="6ACF174F" w14:textId="0BA4AA04" w:rsidR="002A48BE" w:rsidRPr="00265E41" w:rsidRDefault="002A48BE" w:rsidP="00B107CA">
      <w:pPr>
        <w:spacing w:after="0"/>
        <w:rPr>
          <w:sz w:val="24"/>
          <w:szCs w:val="24"/>
        </w:rPr>
      </w:pPr>
      <w:r w:rsidRPr="00265E41">
        <w:rPr>
          <w:sz w:val="24"/>
          <w:szCs w:val="24"/>
        </w:rPr>
        <w:t>Procesi i pranimit të Shqipërisë në BE ndjek metodologjinë e rishikuar të zgjerimit, duke theksuar reformat në qeverisje, sundimin e ligjit, administratën publike dhe përafrimin ekonomik me standardet e BE-së. Vendi ka hapur të gjitha kapitujt e negociatave dhe vazhdon të përparojë reformat pavarësisht ndikimit social dhe ekonomik të tërmetit të vitit 2019, pandemisë COVID-19 dhe paqëndrueshmërisë rajonale të lidhur me luftën e Rusisë kundër Ukrainës. Autoritetet shqiptare kanë pohuar vazhdimisht se integrimi në BE mbetet përparësia strategjike e vendit, me zbatimin e reformave në qendër të zhvillimit kombëtar.</w:t>
      </w:r>
    </w:p>
    <w:p w14:paraId="79F024CA" w14:textId="170A0AB6" w:rsidR="00B107CA" w:rsidRPr="00265E41" w:rsidRDefault="0057608C" w:rsidP="00B107CA">
      <w:pPr>
        <w:spacing w:after="0"/>
        <w:rPr>
          <w:sz w:val="24"/>
          <w:szCs w:val="24"/>
        </w:rPr>
      </w:pPr>
      <w:r w:rsidRPr="00265E41">
        <w:rPr>
          <w:sz w:val="24"/>
          <w:szCs w:val="24"/>
        </w:rPr>
        <w:t>Trendet sociale dhe demografike në Shqipëri paraqesin si mundësi ashtu edhe sfida për zhvillimin e sektorit të gastronomisë dhe sipërmarrjes ushqimore. Ndërsa investimet në arsim, trajnim profesional dhe kapital njerëzor kanë kontribuar në përmirësimin e standardeve të jetesës dhe zgjerimin e mundësive profesionale, vendi vazhdon të përballet me sfida të rëndësishme të lidhura me papunësinë e të rinjve, emigrimin e profesionistëve të rinj, plakjen e popullsisë dhe pjesëmarrjen e kufizuar të grave dhe NEET-eve në aktivitete ekonomike të qëndrueshme. Këto dinamika nënvizojnë nevojën urgjente për politika inovative dhe iniciativa ndërkufitare të afta për të promovuar rritjen gjithëpërfshirëse, për të forcuar aftësitë lokale dhe për të krijuar mundësi tërheqëse punësimi dhe vetëpunësimi, veçanërisht në sektorët e lidhur fort me identitetin lokal dhe trashëgiminë kulturore, siç janë gastronomia dhe traditat e verës dhe ushqimit. Përmes Marrëveshjes së Stabilizim-Asociimit (MSA), Shqipëria gëzon akses preferencial në tregjet e BE-së, duke rritur eksportet e tekstileve, produkteve bujqësore, mineraleve dhe mallrave të prodhuara. Ky integrim, i kombinuar me reformat e vazhdueshme, e pozicionon Shqipërinë si një partner dinamik në iniciativat e zhvillimit rajonal dhe para-anëtarësimit, me potencialin për të përshpejtuar rritjen ekonomike, krijimin e vendeve të punës dhe përfshirjen sociale.</w:t>
      </w:r>
    </w:p>
    <w:p w14:paraId="6F3B7D26" w14:textId="77777777" w:rsidR="00B107CA" w:rsidRPr="00265E41" w:rsidRDefault="00B107CA" w:rsidP="00B107CA">
      <w:pPr>
        <w:spacing w:after="0"/>
        <w:rPr>
          <w:sz w:val="24"/>
          <w:szCs w:val="24"/>
        </w:rPr>
      </w:pPr>
      <w:r w:rsidRPr="00265E41">
        <w:rPr>
          <w:sz w:val="24"/>
          <w:szCs w:val="24"/>
        </w:rPr>
        <w:t xml:space="preserve">Në këtë kontekst, projekti SPICE – Mbështetja e Inovacionit Profesional në Sipërmarrjen Kulinare – synon të kontribuojë në krijimin e një ekosistemi të qëndrueshëm dhe të drejtuar nga inovacioni për sektorin e gastronomisë duke fuqizuar të rinjtë NEET, veçanërisht gratë, për t'u bërë aktorë aktivë të zhvillimit ekonomik dhe social. Projekti i njeh gratë si kujdestare </w:t>
      </w:r>
      <w:r w:rsidRPr="00265E41">
        <w:rPr>
          <w:sz w:val="24"/>
          <w:szCs w:val="24"/>
        </w:rPr>
        <w:lastRenderedPageBreak/>
        <w:t>tradicionale të njohurive kulinare, recetave lokale dhe trashëgimisë ushqimore të transmetuara ndër breza, duke e transformuar këtë kapital kulturor në një nxitës për sipërmarrjen, punësimin dhe inovacionin. Përmes zhvillimit të një strategjie dhe plani veprimi të përbashkët ndërkufitar, trajnimit të integruar dhe rrugëve të trajnimit të lehtë, si dhe zbatimit të katër rezidencave pilot gastronomike të frymëzuara nga modelet e rezidencave artistike, SPICE do të promovojë takimin midis traditës dhe inovacionit, duke inkurajuar krijimin e mundësive të reja profesionale dhe modeleve të qëndrueshme të biznesit në sektorin e ushqimit dhe verës.</w:t>
      </w:r>
      <w:r w:rsidR="00CE4D6E" w:rsidRPr="00265E41">
        <w:rPr>
          <w:sz w:val="24"/>
          <w:szCs w:val="24"/>
        </w:rPr>
        <w:t xml:space="preserve"> </w:t>
      </w:r>
      <w:bookmarkStart w:id="4" w:name="_Toc226584735"/>
    </w:p>
    <w:p w14:paraId="1B4760E9" w14:textId="2168B5EB" w:rsidR="00D81857" w:rsidRPr="00265E41" w:rsidRDefault="00D81857" w:rsidP="00B107CA">
      <w:pPr>
        <w:pStyle w:val="Heading2"/>
      </w:pPr>
      <w:r w:rsidRPr="00265E41">
        <w:t xml:space="preserve">Situata aktuale </w:t>
      </w:r>
      <w:bookmarkEnd w:id="4"/>
    </w:p>
    <w:p w14:paraId="270E7C19" w14:textId="77777777" w:rsidR="00501A87" w:rsidRPr="00265E41" w:rsidRDefault="00193FDC" w:rsidP="00F73384">
      <w:pPr>
        <w:autoSpaceDE w:val="0"/>
        <w:autoSpaceDN w:val="0"/>
        <w:adjustRightInd w:val="0"/>
        <w:spacing w:after="0"/>
        <w:rPr>
          <w:sz w:val="24"/>
          <w:szCs w:val="24"/>
        </w:rPr>
      </w:pPr>
      <w:r w:rsidRPr="00265E41">
        <w:rPr>
          <w:rFonts w:eastAsia="Roboto-Regular"/>
          <w:sz w:val="24"/>
          <w:szCs w:val="24"/>
          <w:lang w:val="en-US" w:eastAsia="en-IE"/>
        </w:rPr>
        <w:t>Në zonën e projektit ka një shkallë të lartë papunësie të të rinjve NEET, të cilët janë midis 15 dhe 29 vjeç, të cilët nuk punojnë, nuk studiojnë dhe nuk janë në trajnim profesional dhe në pjesën më të madhe janë gra, kryesisht për shkak të aftësive dhe specializimeve të ulëta. Objektivi kryesor do të ishte krijimi i një ekosistemi që nxit inovacionin, zhvillimin e qëndrueshëm dhe rritjen profesionale në sektorin e gastronomisë.</w:t>
      </w:r>
      <w:r w:rsidR="00A3753B" w:rsidRPr="00265E41">
        <w:rPr>
          <w:sz w:val="24"/>
          <w:szCs w:val="24"/>
        </w:rPr>
        <w:t xml:space="preserve"> </w:t>
      </w:r>
    </w:p>
    <w:p w14:paraId="24FB3C05" w14:textId="6AB22788" w:rsidR="00501A87" w:rsidRPr="00265E41" w:rsidRDefault="00A3753B" w:rsidP="00F73384">
      <w:pPr>
        <w:autoSpaceDE w:val="0"/>
        <w:autoSpaceDN w:val="0"/>
        <w:adjustRightInd w:val="0"/>
        <w:spacing w:after="0"/>
        <w:rPr>
          <w:rFonts w:eastAsia="Roboto-Regular"/>
          <w:sz w:val="24"/>
          <w:szCs w:val="24"/>
          <w:lang w:val="en-US" w:eastAsia="en-IE"/>
        </w:rPr>
      </w:pPr>
      <w:r w:rsidRPr="00265E41">
        <w:rPr>
          <w:rFonts w:eastAsia="Roboto-Regular"/>
          <w:sz w:val="24"/>
          <w:szCs w:val="24"/>
          <w:lang w:val="en-US" w:eastAsia="en-IE"/>
        </w:rPr>
        <w:t xml:space="preserve">Në zonën gjeografike të projektit, sektori ushqimor përfshin ndërmarrje të shumta të vogla dhe të mesme (NVM) që varen nga inovacioni i vazhdueshëm për të qëndruar konkurrues në tregun global. </w:t>
      </w:r>
      <w:r w:rsidR="0048484B" w:rsidRPr="00265E41">
        <w:rPr>
          <w:sz w:val="24"/>
          <w:szCs w:val="24"/>
        </w:rPr>
        <w:t xml:space="preserve">Shqipëria </w:t>
      </w:r>
      <w:r w:rsidR="0048484B" w:rsidRPr="00265E41">
        <w:rPr>
          <w:rFonts w:eastAsia="Roboto-Regular"/>
          <w:sz w:val="24"/>
          <w:szCs w:val="24"/>
          <w:lang w:val="en-US" w:eastAsia="en-IE"/>
        </w:rPr>
        <w:t>njihet gjithnjë e më shumë për produktet e saj ushqimore organike dhe me origjinë lokale, me turizmin kulinar në rritje.</w:t>
      </w:r>
    </w:p>
    <w:p w14:paraId="7ECD2CE5" w14:textId="3138B363" w:rsidR="00165A7F" w:rsidRPr="00265E41" w:rsidRDefault="0048484B" w:rsidP="00F73384">
      <w:pPr>
        <w:autoSpaceDE w:val="0"/>
        <w:autoSpaceDN w:val="0"/>
        <w:adjustRightInd w:val="0"/>
        <w:spacing w:after="0"/>
        <w:rPr>
          <w:rFonts w:eastAsia="Roboto-Regular"/>
          <w:sz w:val="24"/>
          <w:szCs w:val="24"/>
          <w:lang w:val="en-US" w:eastAsia="en-IE"/>
        </w:rPr>
      </w:pPr>
      <w:r w:rsidRPr="00265E41">
        <w:rPr>
          <w:rFonts w:eastAsia="Roboto-Regular"/>
          <w:sz w:val="24"/>
          <w:szCs w:val="24"/>
          <w:lang w:val="en-US" w:eastAsia="en-IE"/>
        </w:rPr>
        <w:t>Megjithatë, sektori kërkon modernizim dhe trajnim profesional për të arritur standardet ndërkombëtare.</w:t>
      </w:r>
      <w:r w:rsidR="00501A87" w:rsidRPr="00265E41">
        <w:rPr>
          <w:sz w:val="24"/>
          <w:szCs w:val="24"/>
        </w:rPr>
        <w:t xml:space="preserve"> </w:t>
      </w:r>
      <w:r w:rsidR="00501A87" w:rsidRPr="00265E41">
        <w:rPr>
          <w:rFonts w:eastAsia="Roboto-Regular"/>
          <w:sz w:val="24"/>
          <w:szCs w:val="24"/>
          <w:lang w:val="en-US" w:eastAsia="en-IE"/>
        </w:rPr>
        <w:t>ka nevojë për profesionalizim dhe inovacion të shtuar për të konkurruar më mirë në tregun rajonal. Pavarësisht pasurisë së trashëgimisë kulinare, sektori përballet me disa sfida të përbashkëta: 1) Mungesa e Inovacionit Profesional: Shumë biznese në industrinë e kuzhinës janë tradicionale dhe nuk kanë qasje në teknologjitë më të fundit, teknikat moderne të kuzhinës dhe praktikat e qëndrueshme. 2) Nevoja për Zhvillim Aftësish: Sektori vuan nga një boshllëk aftësish, veçanërisht në praktikat e qëndrueshme, dixhitalizimin dhe sipërmarrjen, gjë që kufizon rritjen dhe inovacionin; 3) Sfidat e Qëndrueshmërisë: Ndërsa bota lëviz drejt praktikave më të qëndrueshme, sektori i kuzhinës në këto vende duhet të miratojë praktika miqësore me mjedisin, siç janë reduktimi i mbeturinave, furnizimi lokal dhe teknikat me efikasitet energjetik. 4) Fragmentimi dhe Bashkëpunimi i Kufizuar: shpesh ka bashkëpunim të kufizuar midis institucioneve arsimore, sipërmarrësve të kuzhinës dhe organeve qeveritare për të promovuar zhvillimin e vazhdueshëm profesional dhe inovacionin; 5) Turizmi dhe Potenciali Ekonomik: potenciali i sektorit të kuzhinës për të nxitur turizmin mbetet i pashfrytëzuar, veçanërisht në Shqipëri dhe Mal të Zi, ku tregjet në zhvillim të turizmit ushqimor kanë nevojë për markë më të fortë dhe qasje inovative.</w:t>
      </w:r>
    </w:p>
    <w:p w14:paraId="7A3FFA36" w14:textId="5BBC4243" w:rsidR="00501A87" w:rsidRPr="00265E41" w:rsidRDefault="00165A7F" w:rsidP="00F73384">
      <w:pPr>
        <w:autoSpaceDE w:val="0"/>
        <w:autoSpaceDN w:val="0"/>
        <w:adjustRightInd w:val="0"/>
        <w:spacing w:after="0"/>
        <w:rPr>
          <w:rFonts w:eastAsia="Roboto-Regular"/>
          <w:sz w:val="24"/>
          <w:szCs w:val="24"/>
          <w:lang w:val="en-US" w:eastAsia="en-IE"/>
        </w:rPr>
      </w:pPr>
      <w:r w:rsidRPr="00265E41">
        <w:rPr>
          <w:rFonts w:eastAsia="Roboto-Regular"/>
          <w:sz w:val="24"/>
          <w:szCs w:val="24"/>
          <w:lang w:val="en-US" w:eastAsia="en-IE"/>
        </w:rPr>
        <w:t>Sektori i kuzhinës ofron mundësi të shkëlqyera për NEET-ët për shkak të arsyeve të mëposhtme: 1) Kërkesë e lartë për punëtorë të kualifikuar: industria ushqimore, veçanërisht në rajonet me sektorë të fortë turizmi si Shqipëria, kërkon vazhdimisht profesionistë të trajnuar të kuzhinës. Nga shefat e kuzhinës dhe stafi i kuzhinës deri te sipërmarrësit e ushqimit, sektori mund të thithë një numër të madh të të rinjve me aftësi praktike; 2) Barriera më të ulëta hyrjeje: ndryshe nga shumë sektorë të tjerë, industria e kuzhinës shpesh kërkon trajnim praktik dhe certifikime që mund të arrihen përmes programeve afatshkurtra, duke e bërë atë më të arritshme për NEET-ët që mund të mos kenë përfunduar arsimin e lartë; 3) Potencial sipërmarrës: fusha e kuzhinës ofron mundësi për të rinjtë për të filluar biznese të vogla të lidhura me ushqimin, të tilla si kamionë ushqimi, shërbime ushqimore ose restorante të përkohshme, duke u ofruar NEET-ëve rrugë drejt vetëpunësimit dhe pavarësisë ekonomike; 4) Rëndësia kulturore: veçanërisht në vende si Italia, ku kultura e ushqimit është një pjesë qendrore e identitetit kombëtar, angazhimi i NEET-ëve në industrinë e kuzhinës i lidh ata me trashëgiminë e tyre kulturore, duke hapur dyert për shtigje karriere në të ardhmen.</w:t>
      </w:r>
    </w:p>
    <w:p w14:paraId="338D47C8" w14:textId="5221ADC9" w:rsidR="00384E00" w:rsidRPr="00265E41" w:rsidRDefault="00F73384" w:rsidP="00F73384">
      <w:pPr>
        <w:spacing w:before="100" w:beforeAutospacing="1" w:after="100" w:afterAutospacing="1"/>
        <w:rPr>
          <w:rFonts w:eastAsia="Roboto-Regular"/>
          <w:sz w:val="24"/>
          <w:szCs w:val="24"/>
          <w:lang w:val="en-US" w:eastAsia="en-IE"/>
        </w:rPr>
      </w:pPr>
      <w:r w:rsidRPr="00265E41">
        <w:rPr>
          <w:rFonts w:eastAsia="Roboto-Regular"/>
          <w:sz w:val="24"/>
          <w:szCs w:val="24"/>
          <w:lang w:val="en-US" w:eastAsia="en-IE"/>
        </w:rPr>
        <w:t xml:space="preserve">Bazuar në këto analiza të shkurtra lokale, projekti synon të promovojë punësimin dhe sipërmarrjen midis NEET-eve, veçanërisht grave, përmes zhvillimit të aftësive në sektorët e ushqimit dhe verës, duke nxitur krijimin e mikro-ndërmarrjeve inovative dhe konkurruese që </w:t>
      </w:r>
      <w:r w:rsidRPr="00265E41">
        <w:rPr>
          <w:rFonts w:eastAsia="Roboto-Regular"/>
          <w:sz w:val="24"/>
          <w:szCs w:val="24"/>
          <w:lang w:val="en-US" w:eastAsia="en-IE"/>
        </w:rPr>
        <w:lastRenderedPageBreak/>
        <w:t>kontribuojnë në zhvillimin ekonomik lokal dhe në përmirësimin e trashëgimisë kulturore gastronomike.</w:t>
      </w:r>
    </w:p>
    <w:p w14:paraId="225B4FBD" w14:textId="7E8A8D27" w:rsidR="00D81857" w:rsidRPr="00265E41" w:rsidRDefault="00D81857" w:rsidP="008A65FE">
      <w:pPr>
        <w:pStyle w:val="Heading1"/>
        <w:rPr>
          <w:sz w:val="24"/>
          <w:szCs w:val="24"/>
        </w:rPr>
      </w:pPr>
      <w:bookmarkStart w:id="5" w:name="_Toc226584737"/>
      <w:r w:rsidRPr="00265E41">
        <w:rPr>
          <w:sz w:val="24"/>
          <w:szCs w:val="24"/>
        </w:rPr>
        <w:t xml:space="preserve">OBJEKTIVAT </w:t>
      </w:r>
      <w:r w:rsidR="00671268" w:rsidRPr="00265E41">
        <w:rPr>
          <w:sz w:val="24"/>
          <w:szCs w:val="24"/>
        </w:rPr>
        <w:t>DHE REZULTATET E PRITSHME</w:t>
      </w:r>
      <w:bookmarkEnd w:id="5"/>
    </w:p>
    <w:p w14:paraId="6805F5AA" w14:textId="77777777" w:rsidR="00D81857" w:rsidRPr="00265E41" w:rsidRDefault="00D81857" w:rsidP="006A15C1">
      <w:pPr>
        <w:pStyle w:val="Heading2"/>
      </w:pPr>
      <w:bookmarkStart w:id="6" w:name="_Toc226584738"/>
      <w:r w:rsidRPr="00265E41">
        <w:t>Objektivi i përgjithshëm</w:t>
      </w:r>
      <w:bookmarkEnd w:id="6"/>
    </w:p>
    <w:p w14:paraId="4AA9223B" w14:textId="77777777" w:rsidR="00E84BC2" w:rsidRPr="00265E41" w:rsidRDefault="00E84BC2" w:rsidP="00D42521">
      <w:pPr>
        <w:ind w:left="480"/>
        <w:rPr>
          <w:sz w:val="24"/>
          <w:szCs w:val="24"/>
          <w:lang w:val="it-IT"/>
        </w:rPr>
      </w:pPr>
      <w:r w:rsidRPr="00265E41">
        <w:rPr>
          <w:sz w:val="24"/>
          <w:szCs w:val="24"/>
          <w:lang w:val="it-IT"/>
        </w:rPr>
        <w:t>Prioriteti i projektit dhe objektivi specifik</w:t>
      </w:r>
    </w:p>
    <w:p w14:paraId="5593104B" w14:textId="77777777" w:rsidR="00E84BC2" w:rsidRPr="00265E41" w:rsidRDefault="00E84BC2" w:rsidP="00E84BC2">
      <w:pPr>
        <w:rPr>
          <w:sz w:val="24"/>
          <w:szCs w:val="24"/>
          <w:lang w:val="it-IT"/>
        </w:rPr>
      </w:pPr>
      <w:r w:rsidRPr="00265E41">
        <w:rPr>
          <w:sz w:val="24"/>
          <w:szCs w:val="24"/>
          <w:lang w:val="it-IT"/>
        </w:rPr>
        <w:t>Prioriteti i programit</w:t>
      </w:r>
    </w:p>
    <w:p w14:paraId="05E4E571" w14:textId="4917BDC1" w:rsidR="00E84BC2" w:rsidRPr="00265E41" w:rsidRDefault="00E84BC2" w:rsidP="00E84BC2">
      <w:pPr>
        <w:rPr>
          <w:sz w:val="24"/>
          <w:szCs w:val="24"/>
          <w:lang w:val="en-US"/>
        </w:rPr>
      </w:pPr>
      <w:r w:rsidRPr="00265E41">
        <w:rPr>
          <w:sz w:val="24"/>
          <w:szCs w:val="24"/>
          <w:lang w:val="en-US"/>
        </w:rPr>
        <w:t>PA 4 - PA 4. Një zonë më sociale e Adriatikut Jugor</w:t>
      </w:r>
    </w:p>
    <w:p w14:paraId="3942CB83" w14:textId="77777777" w:rsidR="00E84BC2" w:rsidRPr="00265E41" w:rsidRDefault="00E84BC2" w:rsidP="00E84BC2">
      <w:pPr>
        <w:rPr>
          <w:sz w:val="24"/>
          <w:szCs w:val="24"/>
          <w:lang w:val="en-US"/>
        </w:rPr>
      </w:pPr>
      <w:r w:rsidRPr="00265E41">
        <w:rPr>
          <w:sz w:val="24"/>
          <w:szCs w:val="24"/>
          <w:lang w:val="en-US"/>
        </w:rPr>
        <w:t>Objektiv specifik</w:t>
      </w:r>
    </w:p>
    <w:p w14:paraId="1830B49B" w14:textId="4ED2F207" w:rsidR="00EE1DB2" w:rsidRPr="00265E41" w:rsidRDefault="00E84BC2" w:rsidP="009F2A7A">
      <w:pPr>
        <w:rPr>
          <w:sz w:val="24"/>
          <w:szCs w:val="24"/>
          <w:lang w:val="en-US"/>
        </w:rPr>
      </w:pPr>
      <w:r w:rsidRPr="00265E41">
        <w:rPr>
          <w:sz w:val="24"/>
          <w:szCs w:val="24"/>
          <w:lang w:val="en-US"/>
        </w:rPr>
        <w:t>SO4.1 - Përmirësimi i aksesit të barabartë në shërbime gjithëpërfshirëse dhe cilësore në arsim, trajnim dhe të nxënit gjatë gjithë jetës përmes zhvillimit të infrastrukturës së aksesueshme, duke përfshirë nxitjen e qëndrueshmërisë për arsimin dhe trajnimin në distancë dhe online</w:t>
      </w:r>
      <w:r w:rsidR="00D42521">
        <w:rPr>
          <w:sz w:val="24"/>
          <w:szCs w:val="24"/>
          <w:lang w:val="en-US"/>
        </w:rPr>
        <w:t>.</w:t>
      </w:r>
    </w:p>
    <w:p w14:paraId="23C785A9" w14:textId="10911DA7" w:rsidR="00D81857" w:rsidRPr="00265E41" w:rsidRDefault="00312C82" w:rsidP="006A15C1">
      <w:pPr>
        <w:pStyle w:val="Heading2"/>
      </w:pPr>
      <w:bookmarkStart w:id="7" w:name="_Toc64132845"/>
      <w:bookmarkStart w:id="8" w:name="_Toc226584739"/>
      <w:r w:rsidRPr="00265E41">
        <w:t>Objektiv</w:t>
      </w:r>
      <w:r w:rsidR="000E220A">
        <w:t xml:space="preserve">at </w:t>
      </w:r>
      <w:r w:rsidRPr="00265E41">
        <w:t>specifi</w:t>
      </w:r>
      <w:r w:rsidR="000E220A">
        <w:t xml:space="preserve">ke </w:t>
      </w:r>
      <w:bookmarkEnd w:id="7"/>
      <w:bookmarkEnd w:id="8"/>
    </w:p>
    <w:p w14:paraId="64027A72"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Sigurimi i menaxhimit teknik, administrativ dhe financiar në kohë dhe efikas të Projektit SPICE gjatë gjithë periudhës së zbatimit.</w:t>
      </w:r>
    </w:p>
    <w:p w14:paraId="4E205B1A"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Mbështetja e Bashkisë së Vlorës në zbatimin e aktiviteteve, rezultateve dhe detyrimeve të raportimit të projektit.</w:t>
      </w:r>
    </w:p>
    <w:p w14:paraId="4A53DFAB"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Sigurimi i përputhshmërisë me kërkesat e Programit, dispozitat e Kontratës së Subvencionimit dhe procedurat PRAG.</w:t>
      </w:r>
    </w:p>
    <w:p w14:paraId="0EB87A31" w14:textId="77777777"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Mbështetja e koordinimit midis partnerëve të projektit dhe palëve të interesuara përkatëse.</w:t>
      </w:r>
    </w:p>
    <w:p w14:paraId="56345FD3" w14:textId="37239100"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Mbështetja e organizimit të takimeve të projektit, </w:t>
      </w:r>
      <w:r w:rsidR="00D94F96">
        <w:rPr>
          <w:b w:val="0"/>
          <w:bCs/>
          <w:sz w:val="24"/>
          <w:szCs w:val="24"/>
          <w:lang w:val="en-US" w:eastAsia="en-US"/>
        </w:rPr>
        <w:t>seminareve,</w:t>
      </w:r>
      <w:r w:rsidRPr="00265E41">
        <w:rPr>
          <w:b w:val="0"/>
          <w:bCs/>
          <w:sz w:val="24"/>
          <w:szCs w:val="24"/>
          <w:lang w:val="en-US" w:eastAsia="en-US"/>
        </w:rPr>
        <w:t xml:space="preserve"> aktiviteteve trajnuese, vizitave studimore dhe </w:t>
      </w:r>
      <w:r w:rsidR="00D94F96">
        <w:rPr>
          <w:b w:val="0"/>
          <w:bCs/>
          <w:sz w:val="24"/>
          <w:szCs w:val="24"/>
          <w:lang w:val="en-US" w:eastAsia="en-US"/>
        </w:rPr>
        <w:t>aktivitete informuese</w:t>
      </w:r>
      <w:r w:rsidRPr="00265E41">
        <w:rPr>
          <w:b w:val="0"/>
          <w:bCs/>
          <w:sz w:val="24"/>
          <w:szCs w:val="24"/>
          <w:lang w:val="en-US" w:eastAsia="en-US"/>
        </w:rPr>
        <w:t>.</w:t>
      </w:r>
    </w:p>
    <w:p w14:paraId="324CFA12" w14:textId="53A09462" w:rsidR="002852F3" w:rsidRPr="00265E41" w:rsidRDefault="002852F3" w:rsidP="002852F3">
      <w:pPr>
        <w:pStyle w:val="Heading1"/>
        <w:numPr>
          <w:ilvl w:val="0"/>
          <w:numId w:val="0"/>
        </w:numPr>
        <w:ind w:left="480"/>
        <w:rPr>
          <w:b w:val="0"/>
          <w:bCs/>
          <w:sz w:val="24"/>
          <w:szCs w:val="24"/>
          <w:lang w:val="en-US" w:eastAsia="en-US"/>
        </w:rPr>
      </w:pPr>
      <w:r w:rsidRPr="00265E41">
        <w:rPr>
          <w:b w:val="0"/>
          <w:bCs/>
          <w:sz w:val="24"/>
          <w:szCs w:val="24"/>
          <w:lang w:val="en-US" w:eastAsia="en-US"/>
        </w:rPr>
        <w:t xml:space="preserve">Mbështetja e monitorimit të treguesve, </w:t>
      </w:r>
      <w:r w:rsidR="00D94F96">
        <w:rPr>
          <w:b w:val="0"/>
          <w:bCs/>
          <w:sz w:val="24"/>
          <w:szCs w:val="24"/>
          <w:lang w:val="en-US" w:eastAsia="en-US"/>
        </w:rPr>
        <w:t xml:space="preserve">objektivave </w:t>
      </w:r>
      <w:r w:rsidRPr="00265E41">
        <w:rPr>
          <w:b w:val="0"/>
          <w:bCs/>
          <w:sz w:val="24"/>
          <w:szCs w:val="24"/>
          <w:lang w:val="en-US" w:eastAsia="en-US"/>
        </w:rPr>
        <w:t>dhe rezultateve të projektit.</w:t>
      </w:r>
    </w:p>
    <w:p w14:paraId="176879CE" w14:textId="39C15048" w:rsidR="00EE1DB2" w:rsidRPr="006C3F19" w:rsidRDefault="002852F3" w:rsidP="006C3F19">
      <w:pPr>
        <w:pStyle w:val="Heading1"/>
        <w:numPr>
          <w:ilvl w:val="0"/>
          <w:numId w:val="0"/>
        </w:numPr>
        <w:ind w:left="480"/>
        <w:rPr>
          <w:b w:val="0"/>
          <w:bCs/>
          <w:sz w:val="24"/>
          <w:szCs w:val="24"/>
          <w:lang w:val="en-US" w:eastAsia="en-US"/>
        </w:rPr>
      </w:pPr>
      <w:r w:rsidRPr="00265E41">
        <w:rPr>
          <w:b w:val="0"/>
          <w:bCs/>
          <w:sz w:val="24"/>
          <w:szCs w:val="24"/>
          <w:lang w:val="en-US" w:eastAsia="en-US"/>
        </w:rPr>
        <w:t>Mbështetja e përgatitjes dhe dorëzimit të Raporteve të Partnerëve dhe dokumentacionit financiar.</w:t>
      </w:r>
    </w:p>
    <w:p w14:paraId="403074B1" w14:textId="102ECE80" w:rsidR="00D81857" w:rsidRPr="00265E41" w:rsidRDefault="00312C82" w:rsidP="006A15C1">
      <w:pPr>
        <w:pStyle w:val="Heading2"/>
      </w:pPr>
      <w:bookmarkStart w:id="9" w:name="_Toc226584740"/>
      <w:r w:rsidRPr="00265E41">
        <w:t>Rezultatet e pritura që do të arrihen nga kontraktori</w:t>
      </w:r>
      <w:bookmarkEnd w:id="9"/>
    </w:p>
    <w:p w14:paraId="4CA9CFE9" w14:textId="6611C1BF" w:rsidR="00CB3BB4" w:rsidRPr="00265E41" w:rsidRDefault="00CB3BB4" w:rsidP="0006418A">
      <w:pPr>
        <w:spacing w:before="100" w:beforeAutospacing="1" w:after="100" w:afterAutospacing="1"/>
        <w:rPr>
          <w:sz w:val="24"/>
          <w:szCs w:val="24"/>
          <w:lang w:val="en-US" w:eastAsia="en-US"/>
        </w:rPr>
      </w:pPr>
      <w:r w:rsidRPr="00265E41">
        <w:rPr>
          <w:sz w:val="24"/>
          <w:szCs w:val="24"/>
          <w:lang w:val="en-US" w:eastAsia="en-US"/>
        </w:rPr>
        <w:t xml:space="preserve">Shpërblimi i kontraktorit do të lidhet me realizimin </w:t>
      </w:r>
      <w:r w:rsidR="00D42521">
        <w:rPr>
          <w:sz w:val="24"/>
          <w:szCs w:val="24"/>
          <w:lang w:val="en-US" w:eastAsia="en-US"/>
        </w:rPr>
        <w:t>e</w:t>
      </w:r>
      <w:r w:rsidRPr="00265E41">
        <w:rPr>
          <w:sz w:val="24"/>
          <w:szCs w:val="24"/>
          <w:lang w:val="en-US" w:eastAsia="en-US"/>
        </w:rPr>
        <w:t xml:space="preserve"> rezultateve të specifikuara. Pagesat mund të mbahen plotësisht ose pjesërisht nëse rezultatet kontraktuale nuk arrihen në përputhje me termat e detajuara të referencës. Pagesa do të bëhet pas miratimit të rezultateve të paraqitura. Në rastet e përfundimit të pjesshëm, pagesat do të jenë në përpjesëtim me shkallën e rezultatit të realizuar.</w:t>
      </w:r>
    </w:p>
    <w:p w14:paraId="299A00C7" w14:textId="77777777" w:rsidR="00CB3BB4" w:rsidRPr="00265E41" w:rsidRDefault="00CB3BB4" w:rsidP="007B7814">
      <w:pPr>
        <w:spacing w:before="100" w:beforeAutospacing="1" w:after="100" w:afterAutospacing="1"/>
        <w:rPr>
          <w:sz w:val="24"/>
          <w:szCs w:val="24"/>
          <w:lang w:val="en-US" w:eastAsia="en-US"/>
        </w:rPr>
      </w:pPr>
      <w:r w:rsidRPr="00265E41">
        <w:rPr>
          <w:sz w:val="24"/>
          <w:szCs w:val="24"/>
          <w:lang w:val="en-US" w:eastAsia="en-US"/>
        </w:rPr>
        <w:t>Kontraktori pritet të ofrojë rezultatet e mëposhtme:</w:t>
      </w:r>
    </w:p>
    <w:p w14:paraId="5A869CEE" w14:textId="77777777" w:rsidR="00D42521" w:rsidRDefault="00D42521" w:rsidP="002852F3">
      <w:pPr>
        <w:spacing w:before="100" w:beforeAutospacing="1" w:after="100" w:afterAutospacing="1"/>
        <w:jc w:val="left"/>
        <w:rPr>
          <w:b/>
          <w:bCs/>
          <w:sz w:val="24"/>
          <w:szCs w:val="24"/>
        </w:rPr>
      </w:pPr>
    </w:p>
    <w:p w14:paraId="2E8A3534" w14:textId="53AC065A" w:rsidR="002852F3" w:rsidRPr="00265E41" w:rsidRDefault="002852F3" w:rsidP="002852F3">
      <w:pPr>
        <w:spacing w:before="100" w:beforeAutospacing="1" w:after="100" w:afterAutospacing="1"/>
        <w:jc w:val="left"/>
        <w:rPr>
          <w:b/>
          <w:bCs/>
          <w:sz w:val="24"/>
          <w:szCs w:val="24"/>
        </w:rPr>
      </w:pPr>
      <w:r w:rsidRPr="00265E41">
        <w:rPr>
          <w:b/>
          <w:bCs/>
          <w:sz w:val="24"/>
          <w:szCs w:val="24"/>
        </w:rPr>
        <w:t xml:space="preserve">Rezultatet </w:t>
      </w:r>
      <w:r w:rsidR="00D42521">
        <w:rPr>
          <w:b/>
          <w:bCs/>
          <w:sz w:val="24"/>
          <w:szCs w:val="24"/>
        </w:rPr>
        <w:t>e pritshme</w:t>
      </w:r>
      <w:r w:rsidRPr="00265E41">
        <w:rPr>
          <w:b/>
          <w:bCs/>
          <w:sz w:val="24"/>
          <w:szCs w:val="24"/>
        </w:rPr>
        <w:t>:</w:t>
      </w:r>
    </w:p>
    <w:p w14:paraId="0727DC25"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lastRenderedPageBreak/>
        <w:t>Përgatitja dhe dorëzimi në kohë i raporteve të progresit të projektit dhe të partnerëve në përputhje me kërkesat e programit.</w:t>
      </w:r>
    </w:p>
    <w:p w14:paraId="1F351929"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Përgatitja dhe përditësimi i rregullt i planeve të punës së projektit, orareve të zbatimit dhe regjistrave të riskut.</w:t>
      </w:r>
    </w:p>
    <w:p w14:paraId="531309B1"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Mbështetje koordinimi dhe rekomandime për të përmirësuar komunikimin dhe bashkëpunimin midis partnerëve të projektit.</w:t>
      </w:r>
    </w:p>
    <w:p w14:paraId="241DBE50" w14:textId="77777777" w:rsidR="00D94F96" w:rsidRDefault="002852F3" w:rsidP="00D94F96">
      <w:pPr>
        <w:numPr>
          <w:ilvl w:val="0"/>
          <w:numId w:val="29"/>
        </w:numPr>
        <w:spacing w:before="100" w:beforeAutospacing="1" w:after="100" w:afterAutospacing="1"/>
        <w:jc w:val="left"/>
        <w:rPr>
          <w:sz w:val="24"/>
          <w:szCs w:val="24"/>
        </w:rPr>
      </w:pPr>
      <w:r w:rsidRPr="00265E41">
        <w:rPr>
          <w:sz w:val="24"/>
          <w:szCs w:val="24"/>
        </w:rPr>
        <w:t xml:space="preserve">Organizimi dhe mbështetja e takimeve të projektit, </w:t>
      </w:r>
      <w:r w:rsidR="00D94F96">
        <w:rPr>
          <w:sz w:val="24"/>
          <w:szCs w:val="24"/>
        </w:rPr>
        <w:t>seminareve</w:t>
      </w:r>
      <w:r w:rsidRPr="00265E41">
        <w:rPr>
          <w:sz w:val="24"/>
          <w:szCs w:val="24"/>
        </w:rPr>
        <w:t xml:space="preserve">, sesioneve të trajnimit </w:t>
      </w:r>
      <w:r w:rsidR="00D94F96" w:rsidRPr="00265E41">
        <w:rPr>
          <w:bCs/>
          <w:sz w:val="24"/>
          <w:szCs w:val="24"/>
          <w:lang w:val="en-US" w:eastAsia="en-US"/>
        </w:rPr>
        <w:t xml:space="preserve">dhe </w:t>
      </w:r>
      <w:r w:rsidR="00D94F96" w:rsidRPr="00D94F96">
        <w:rPr>
          <w:sz w:val="24"/>
          <w:szCs w:val="24"/>
          <w:lang w:val="en-US" w:eastAsia="en-US"/>
        </w:rPr>
        <w:t>aktivitete informuese</w:t>
      </w:r>
      <w:r w:rsidR="00D94F96">
        <w:rPr>
          <w:sz w:val="24"/>
          <w:szCs w:val="24"/>
          <w:lang w:val="en-US" w:eastAsia="en-US"/>
        </w:rPr>
        <w:t>.</w:t>
      </w:r>
    </w:p>
    <w:p w14:paraId="36F9831A" w14:textId="40A20EC7" w:rsidR="002852F3" w:rsidRPr="00D94F96" w:rsidRDefault="002852F3" w:rsidP="00D94F96">
      <w:pPr>
        <w:numPr>
          <w:ilvl w:val="0"/>
          <w:numId w:val="29"/>
        </w:numPr>
        <w:spacing w:before="100" w:beforeAutospacing="1" w:after="100" w:afterAutospacing="1"/>
        <w:jc w:val="left"/>
        <w:rPr>
          <w:sz w:val="24"/>
          <w:szCs w:val="24"/>
        </w:rPr>
      </w:pPr>
      <w:r w:rsidRPr="00D94F96">
        <w:rPr>
          <w:sz w:val="24"/>
          <w:szCs w:val="24"/>
        </w:rPr>
        <w:t>Raportet e ndjekjes së buxhetit dhe mjetet e monitorimit të shpenzimeve.</w:t>
      </w:r>
    </w:p>
    <w:p w14:paraId="1D2753BD"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Kontrollet e përputhshmërisë financiare në përputhje me rregullat e Programit Interreg IPA South Adriatic dhe rregulloret e BE-së.</w:t>
      </w:r>
    </w:p>
    <w:p w14:paraId="08C44498"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Ndihmë në përgatitjen, shqyrtimin dhe verifikimin e raporteve financiare dhe dokumentacionit mbështetës.</w:t>
      </w:r>
    </w:p>
    <w:p w14:paraId="6C8820E8"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Udhëzime mbi menaxhimin dhe përdorimin e duhur të fondeve të projektit.</w:t>
      </w:r>
    </w:p>
    <w:p w14:paraId="3D634C22" w14:textId="77777777" w:rsidR="002852F3" w:rsidRPr="00265E41" w:rsidRDefault="002852F3" w:rsidP="002852F3">
      <w:pPr>
        <w:spacing w:before="100" w:beforeAutospacing="1" w:after="100" w:afterAutospacing="1"/>
        <w:jc w:val="left"/>
        <w:rPr>
          <w:b/>
          <w:bCs/>
          <w:sz w:val="24"/>
          <w:szCs w:val="24"/>
        </w:rPr>
      </w:pPr>
      <w:r w:rsidRPr="00265E41">
        <w:rPr>
          <w:b/>
          <w:bCs/>
          <w:sz w:val="24"/>
          <w:szCs w:val="24"/>
        </w:rPr>
        <w:t>Produktet e asistencës teknike:</w:t>
      </w:r>
    </w:p>
    <w:p w14:paraId="256C84E7"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Udhëzime teknike dhe mbështetje metodologjike për zbatimin e projektit.</w:t>
      </w:r>
    </w:p>
    <w:p w14:paraId="4F334F82" w14:textId="58B4E76D"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 xml:space="preserve">Monitorimi dhe vlerësimi i rezultateve, </w:t>
      </w:r>
      <w:r w:rsidR="00D94F96">
        <w:rPr>
          <w:sz w:val="24"/>
          <w:szCs w:val="24"/>
        </w:rPr>
        <w:t xml:space="preserve">objektivave </w:t>
      </w:r>
      <w:r w:rsidRPr="00265E41">
        <w:rPr>
          <w:sz w:val="24"/>
          <w:szCs w:val="24"/>
        </w:rPr>
        <w:t>dhe treguesve kryesorë të performancës së projektit.</w:t>
      </w:r>
    </w:p>
    <w:p w14:paraId="7E7E13E7"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Mbështetje në adresimin e sfidave teknike dhe operacionale.</w:t>
      </w:r>
    </w:p>
    <w:p w14:paraId="45CE716A"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Përgatitja dhe mirëmbajtja e dokumentacionit të projektit, të dhënave dhe dosjeve të zbatimit.</w:t>
      </w:r>
    </w:p>
    <w:p w14:paraId="1F5B5CF6" w14:textId="071B92C8" w:rsidR="008161F0" w:rsidRPr="00D94F96" w:rsidRDefault="002852F3" w:rsidP="00D94F96">
      <w:pPr>
        <w:numPr>
          <w:ilvl w:val="0"/>
          <w:numId w:val="31"/>
        </w:numPr>
        <w:spacing w:before="100" w:beforeAutospacing="1" w:after="100" w:afterAutospacing="1"/>
        <w:jc w:val="left"/>
        <w:rPr>
          <w:sz w:val="24"/>
          <w:szCs w:val="24"/>
        </w:rPr>
      </w:pPr>
      <w:r w:rsidRPr="00265E41">
        <w:rPr>
          <w:sz w:val="24"/>
          <w:szCs w:val="24"/>
        </w:rPr>
        <w:t xml:space="preserve"> </w:t>
      </w:r>
      <w:r w:rsidR="00D94F96">
        <w:rPr>
          <w:sz w:val="24"/>
          <w:szCs w:val="24"/>
        </w:rPr>
        <w:t>R</w:t>
      </w:r>
      <w:r w:rsidRPr="00265E41">
        <w:rPr>
          <w:sz w:val="24"/>
          <w:szCs w:val="24"/>
        </w:rPr>
        <w:t>aportimin përfundimtar të projektit dhe aktivitetet e mbylljes së projektit</w:t>
      </w:r>
      <w:r w:rsidR="00D94F96">
        <w:rPr>
          <w:sz w:val="24"/>
          <w:szCs w:val="24"/>
        </w:rPr>
        <w:t>.</w:t>
      </w:r>
    </w:p>
    <w:p w14:paraId="7C39AC66" w14:textId="77777777" w:rsidR="00D81857" w:rsidRPr="00265E41" w:rsidRDefault="00D81857" w:rsidP="008A65FE">
      <w:pPr>
        <w:pStyle w:val="Heading1"/>
        <w:rPr>
          <w:sz w:val="24"/>
          <w:szCs w:val="24"/>
        </w:rPr>
      </w:pPr>
      <w:bookmarkStart w:id="10" w:name="_Toc226584741"/>
      <w:r w:rsidRPr="00265E41">
        <w:rPr>
          <w:sz w:val="24"/>
          <w:szCs w:val="24"/>
        </w:rPr>
        <w:t>SUPOZIME DHE RREZIQE</w:t>
      </w:r>
      <w:bookmarkEnd w:id="10"/>
    </w:p>
    <w:p w14:paraId="4B97C5B5" w14:textId="47DABBFA" w:rsidR="00D81857" w:rsidRPr="00265E41" w:rsidRDefault="00D81857" w:rsidP="006A15C1">
      <w:pPr>
        <w:pStyle w:val="Heading2"/>
      </w:pPr>
      <w:bookmarkStart w:id="11" w:name="_Toc226584742"/>
      <w:r w:rsidRPr="00265E41">
        <w:t xml:space="preserve">Supozimet </w:t>
      </w:r>
      <w:bookmarkEnd w:id="11"/>
    </w:p>
    <w:p w14:paraId="4BE196F1" w14:textId="33395BC0" w:rsidR="00CB3BB4" w:rsidRPr="00265E41" w:rsidRDefault="00CB3BB4" w:rsidP="0006418A">
      <w:pPr>
        <w:pStyle w:val="ListParagraph"/>
        <w:spacing w:before="100" w:beforeAutospacing="1" w:after="100" w:afterAutospacing="1"/>
        <w:ind w:left="90"/>
        <w:rPr>
          <w:rFonts w:ascii="Times New Roman" w:hAnsi="Times New Roman" w:cs="Times New Roman"/>
          <w:sz w:val="24"/>
          <w:szCs w:val="24"/>
          <w:lang w:val="en-US" w:eastAsia="en-US"/>
        </w:rPr>
      </w:pPr>
      <w:r w:rsidRPr="00265E41">
        <w:rPr>
          <w:rFonts w:ascii="Times New Roman" w:hAnsi="Times New Roman" w:cs="Times New Roman"/>
          <w:sz w:val="24"/>
          <w:szCs w:val="24"/>
          <w:lang w:val="en-US" w:eastAsia="en-US"/>
        </w:rPr>
        <w:t xml:space="preserve">Zbatimi i suksesshëm i </w:t>
      </w:r>
      <w:r w:rsidR="0042106C" w:rsidRPr="00265E41">
        <w:rPr>
          <w:rFonts w:ascii="Times New Roman" w:hAnsi="Times New Roman" w:cs="Times New Roman"/>
          <w:b/>
          <w:bCs/>
          <w:sz w:val="24"/>
          <w:szCs w:val="24"/>
          <w:lang w:val="en-US" w:eastAsia="en-US"/>
        </w:rPr>
        <w:t xml:space="preserve">PROJEKTIT SPICE </w:t>
      </w:r>
      <w:r w:rsidRPr="00265E41">
        <w:rPr>
          <w:rFonts w:ascii="Times New Roman" w:hAnsi="Times New Roman" w:cs="Times New Roman"/>
          <w:sz w:val="24"/>
          <w:szCs w:val="24"/>
          <w:lang w:val="en-US" w:eastAsia="en-US"/>
        </w:rPr>
        <w:t>mbështetet në supozimet kryesore të mëposhtme:</w:t>
      </w:r>
    </w:p>
    <w:p w14:paraId="701BC43F"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Angazhim i Qëndrueshëm i Partnerëve dhe Palëve të Interesuara</w:t>
      </w:r>
    </w:p>
    <w:p w14:paraId="2868680E" w14:textId="08BDB029"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Të gjitha bashkitë pjesëmarrëse, partnerët ndërkufitarë dhe palët e interesuara përkatëse mbeten të angazhuara në mënyrë aktive dhe mbështetëse gjatë gjithë projektit, duke siguruar bashkëpunim dhe vendimmarrje efektive.</w:t>
      </w:r>
    </w:p>
    <w:p w14:paraId="1E0144E3" w14:textId="77777777" w:rsidR="00CB3BB4" w:rsidRPr="00265E41" w:rsidRDefault="00CB3BB4" w:rsidP="005E23D6">
      <w:pPr>
        <w:tabs>
          <w:tab w:val="left" w:pos="270"/>
        </w:tabs>
        <w:spacing w:after="0"/>
        <w:ind w:left="180" w:hanging="180"/>
        <w:rPr>
          <w:sz w:val="24"/>
          <w:szCs w:val="24"/>
          <w:lang w:val="en-US" w:eastAsia="en-US"/>
        </w:rPr>
      </w:pPr>
    </w:p>
    <w:p w14:paraId="33E1FED9"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Disponueshmëria në kohë e burimeve financiare</w:t>
      </w:r>
    </w:p>
    <w:p w14:paraId="486CA605" w14:textId="23B79220"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 xml:space="preserve">Fondet nga programi Interreg IPA </w:t>
      </w:r>
      <w:r w:rsidR="00D94F96">
        <w:rPr>
          <w:sz w:val="24"/>
          <w:szCs w:val="24"/>
          <w:lang w:val="en-US" w:eastAsia="en-US"/>
        </w:rPr>
        <w:t>South Adriatic Programme</w:t>
      </w:r>
      <w:r w:rsidRPr="00265E41">
        <w:rPr>
          <w:sz w:val="24"/>
          <w:szCs w:val="24"/>
          <w:lang w:val="en-US" w:eastAsia="en-US"/>
        </w:rPr>
        <w:t xml:space="preserve"> dhe burime të tjera bashkëfinancimi lëshohen sipas planit, duke lejuar ekzekutimin pa probleme të aktiviteteve të rinovimit dhe ndërhyrjeve në projekt.</w:t>
      </w:r>
    </w:p>
    <w:p w14:paraId="6A79D9A1" w14:textId="77777777" w:rsidR="00CB3BB4" w:rsidRPr="00265E41" w:rsidRDefault="00CB3BB4" w:rsidP="00D94F96">
      <w:pPr>
        <w:tabs>
          <w:tab w:val="left" w:pos="270"/>
        </w:tabs>
        <w:spacing w:after="0"/>
        <w:rPr>
          <w:sz w:val="24"/>
          <w:szCs w:val="24"/>
          <w:lang w:val="en-US" w:eastAsia="en-US"/>
        </w:rPr>
      </w:pPr>
    </w:p>
    <w:p w14:paraId="08A6B819"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Koordinim Efektiv Ndërkufitar</w:t>
      </w:r>
    </w:p>
    <w:p w14:paraId="6BAF8DBC" w14:textId="5A34FDBE" w:rsidR="00CB3BB4" w:rsidRPr="00265E41" w:rsidRDefault="00CB3BB4" w:rsidP="00CA4E46">
      <w:pPr>
        <w:tabs>
          <w:tab w:val="left" w:pos="270"/>
        </w:tabs>
        <w:spacing w:after="0"/>
        <w:ind w:left="180" w:hanging="180"/>
        <w:rPr>
          <w:sz w:val="24"/>
          <w:szCs w:val="24"/>
          <w:lang w:val="en-US" w:eastAsia="en-US"/>
        </w:rPr>
      </w:pPr>
      <w:r w:rsidRPr="00265E41">
        <w:rPr>
          <w:sz w:val="24"/>
          <w:szCs w:val="24"/>
          <w:lang w:val="en-US" w:eastAsia="en-US"/>
        </w:rPr>
        <w:t>Bashkëpunimi midis partnerëve shqiptarë, italianë dhe malazezë është efikas, me komunikim të rregullt, planifikim të përbashkët dhe zgjidhje në kohë të sfidave teknike ose operacionale.</w:t>
      </w:r>
    </w:p>
    <w:p w14:paraId="6F7D7D67" w14:textId="77777777" w:rsidR="00CB3BB4" w:rsidRPr="00265E41" w:rsidRDefault="00CB3BB4" w:rsidP="005E23D6">
      <w:pPr>
        <w:tabs>
          <w:tab w:val="left" w:pos="270"/>
        </w:tabs>
        <w:spacing w:after="0"/>
        <w:ind w:left="180" w:hanging="180"/>
        <w:rPr>
          <w:i/>
          <w:iCs/>
          <w:sz w:val="24"/>
          <w:szCs w:val="24"/>
          <w:lang w:val="en-US" w:eastAsia="en-US"/>
        </w:rPr>
      </w:pPr>
    </w:p>
    <w:p w14:paraId="10DB92CC"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Angazhimi i Komunitetit dhe Palëve të Interesuara</w:t>
      </w:r>
    </w:p>
    <w:p w14:paraId="53238D3C" w14:textId="1B40459A"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t xml:space="preserve">Autoritetet lokale, menaxherët e ndërtesave dhe komunitetet mbeten mbështetëse të përfshirjes së </w:t>
      </w:r>
      <w:r w:rsidR="00CA4E46" w:rsidRPr="00265E41">
        <w:rPr>
          <w:sz w:val="24"/>
          <w:szCs w:val="24"/>
          <w:lang w:val="en-US" w:eastAsia="en-US"/>
        </w:rPr>
        <w:t xml:space="preserve">NEET-eve </w:t>
      </w:r>
      <w:r w:rsidR="0042106C" w:rsidRPr="00265E41">
        <w:rPr>
          <w:sz w:val="24"/>
          <w:szCs w:val="24"/>
          <w:lang w:val="en-US" w:eastAsia="en-US"/>
        </w:rPr>
        <w:t>, duke lehtësuar zbatimin dhe qëndrueshmërinë e ndërhyrjeve të projektit.</w:t>
      </w:r>
    </w:p>
    <w:p w14:paraId="1A8D2DEF" w14:textId="77777777" w:rsidR="00CB3BB4" w:rsidRPr="00265E41" w:rsidRDefault="00CB3BB4" w:rsidP="005E23D6">
      <w:pPr>
        <w:tabs>
          <w:tab w:val="left" w:pos="270"/>
        </w:tabs>
        <w:spacing w:after="0"/>
        <w:ind w:left="180" w:hanging="180"/>
        <w:rPr>
          <w:i/>
          <w:iCs/>
          <w:sz w:val="24"/>
          <w:szCs w:val="24"/>
          <w:lang w:val="en-US" w:eastAsia="en-US"/>
        </w:rPr>
      </w:pPr>
    </w:p>
    <w:p w14:paraId="09F12087"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Kushte të Jashtme të Favorshme</w:t>
      </w:r>
    </w:p>
    <w:p w14:paraId="15EE2385" w14:textId="6414B859" w:rsidR="00CB3BB4" w:rsidRPr="00265E41" w:rsidRDefault="00CB3BB4" w:rsidP="005E23D6">
      <w:pPr>
        <w:tabs>
          <w:tab w:val="left" w:pos="270"/>
        </w:tabs>
        <w:spacing w:after="0"/>
        <w:ind w:left="180" w:hanging="180"/>
        <w:rPr>
          <w:sz w:val="24"/>
          <w:szCs w:val="24"/>
          <w:lang w:val="en-US" w:eastAsia="en-US"/>
        </w:rPr>
      </w:pPr>
      <w:r w:rsidRPr="00265E41">
        <w:rPr>
          <w:sz w:val="24"/>
          <w:szCs w:val="24"/>
          <w:lang w:val="en-US" w:eastAsia="en-US"/>
        </w:rPr>
        <w:lastRenderedPageBreak/>
        <w:t>Asnjë ngjarje e madhe ekonomike, politike apo mjedisore nuk pengon aktivitetet e projektit, duke lejuar zbatimin sipas afateve të planifikuara.</w:t>
      </w:r>
    </w:p>
    <w:p w14:paraId="3C9E0AC8" w14:textId="77777777" w:rsidR="00CB3BB4" w:rsidRPr="00265E41" w:rsidRDefault="00CB3BB4" w:rsidP="00CB3BB4">
      <w:pPr>
        <w:pStyle w:val="Text2"/>
        <w:ind w:left="0"/>
        <w:rPr>
          <w:sz w:val="24"/>
          <w:szCs w:val="24"/>
        </w:rPr>
      </w:pPr>
    </w:p>
    <w:p w14:paraId="488782E9" w14:textId="67B7B643" w:rsidR="00D81857" w:rsidRPr="00265E41" w:rsidRDefault="00D81857" w:rsidP="006A15C1">
      <w:pPr>
        <w:pStyle w:val="Heading2"/>
      </w:pPr>
      <w:bookmarkStart w:id="12" w:name="_Toc226584743"/>
      <w:r w:rsidRPr="00265E41">
        <w:t>Rreziqet</w:t>
      </w:r>
      <w:bookmarkEnd w:id="12"/>
    </w:p>
    <w:p w14:paraId="4B85254C" w14:textId="3A84274D" w:rsidR="00CB3BB4" w:rsidRPr="00265E41" w:rsidRDefault="00CB3BB4" w:rsidP="00CF16E1">
      <w:pPr>
        <w:spacing w:after="0"/>
        <w:jc w:val="left"/>
        <w:rPr>
          <w:sz w:val="24"/>
          <w:szCs w:val="24"/>
          <w:lang w:val="en-US" w:eastAsia="en-US"/>
        </w:rPr>
      </w:pPr>
      <w:r w:rsidRPr="00265E41">
        <w:rPr>
          <w:sz w:val="24"/>
          <w:szCs w:val="24"/>
          <w:lang w:val="en-US" w:eastAsia="en-US"/>
        </w:rPr>
        <w:t xml:space="preserve">Rreziqet kryesore që mund të ndikojnë në zbatimin </w:t>
      </w:r>
      <w:r w:rsidR="000E220A">
        <w:rPr>
          <w:sz w:val="24"/>
          <w:szCs w:val="24"/>
          <w:lang w:val="en-US" w:eastAsia="en-US"/>
        </w:rPr>
        <w:t>e</w:t>
      </w:r>
      <w:r w:rsidRPr="00265E41">
        <w:rPr>
          <w:sz w:val="24"/>
          <w:szCs w:val="24"/>
          <w:lang w:val="en-US" w:eastAsia="en-US"/>
        </w:rPr>
        <w:t xml:space="preserve"> përfshijnë:</w:t>
      </w:r>
    </w:p>
    <w:p w14:paraId="043B0441" w14:textId="77777777" w:rsidR="00CF16E1" w:rsidRPr="00265E41" w:rsidRDefault="00CF16E1" w:rsidP="00CF16E1">
      <w:pPr>
        <w:spacing w:after="0"/>
        <w:rPr>
          <w:b/>
          <w:bCs/>
          <w:sz w:val="24"/>
          <w:szCs w:val="24"/>
          <w:lang w:val="en-US" w:eastAsia="en-US"/>
        </w:rPr>
      </w:pPr>
    </w:p>
    <w:p w14:paraId="4DF4B68A" w14:textId="42A30D1E" w:rsidR="00CB3BB4" w:rsidRPr="00265E41" w:rsidRDefault="00CB3BB4" w:rsidP="00CF16E1">
      <w:pPr>
        <w:spacing w:after="0"/>
        <w:rPr>
          <w:sz w:val="24"/>
          <w:szCs w:val="24"/>
          <w:lang w:val="en-US" w:eastAsia="en-US"/>
        </w:rPr>
      </w:pPr>
      <w:r w:rsidRPr="00265E41">
        <w:rPr>
          <w:b/>
          <w:bCs/>
          <w:sz w:val="24"/>
          <w:szCs w:val="24"/>
          <w:lang w:val="en-US" w:eastAsia="en-US"/>
        </w:rPr>
        <w:t xml:space="preserve">Vonesa në Zbatim - </w:t>
      </w:r>
      <w:r w:rsidRPr="00265E41">
        <w:rPr>
          <w:sz w:val="24"/>
          <w:szCs w:val="24"/>
          <w:lang w:val="en-US" w:eastAsia="en-US"/>
        </w:rPr>
        <w:t>ngadalësime për shkak të procedurave administrative, proceseve të prokurimit ose sfidave të koordinimit.</w:t>
      </w:r>
    </w:p>
    <w:p w14:paraId="1441F3DD" w14:textId="77777777" w:rsidR="00CF16E1" w:rsidRPr="00265E41" w:rsidRDefault="00CF16E1" w:rsidP="00CF16E1">
      <w:pPr>
        <w:spacing w:after="0"/>
        <w:rPr>
          <w:b/>
          <w:bCs/>
          <w:sz w:val="24"/>
          <w:szCs w:val="24"/>
          <w:lang w:val="en-US" w:eastAsia="en-US"/>
        </w:rPr>
      </w:pPr>
    </w:p>
    <w:p w14:paraId="400BB57B" w14:textId="1AD2638E" w:rsidR="00CB3BB4" w:rsidRPr="00265E41" w:rsidRDefault="00CB3BB4" w:rsidP="00CF16E1">
      <w:pPr>
        <w:spacing w:after="0"/>
        <w:rPr>
          <w:sz w:val="24"/>
          <w:szCs w:val="24"/>
          <w:lang w:val="en-US" w:eastAsia="en-US"/>
        </w:rPr>
      </w:pPr>
      <w:r w:rsidRPr="00265E41">
        <w:rPr>
          <w:b/>
          <w:bCs/>
          <w:sz w:val="24"/>
          <w:szCs w:val="24"/>
          <w:lang w:val="en-US" w:eastAsia="en-US"/>
        </w:rPr>
        <w:t xml:space="preserve">Ndryshime Rregullatore ose Financiare </w:t>
      </w:r>
      <w:r w:rsidRPr="00265E41">
        <w:rPr>
          <w:sz w:val="24"/>
          <w:szCs w:val="24"/>
          <w:lang w:val="en-US" w:eastAsia="en-US"/>
        </w:rPr>
        <w:t>- Ndryshime në politika, legjislacion ose mekanizma financimi që mund të ndikojnë në aktivitetet e projektit.</w:t>
      </w:r>
    </w:p>
    <w:p w14:paraId="2DDB58D0" w14:textId="77777777" w:rsidR="00CF16E1" w:rsidRPr="00265E41" w:rsidRDefault="00CF16E1" w:rsidP="00CF16E1">
      <w:pPr>
        <w:spacing w:after="0"/>
        <w:rPr>
          <w:b/>
          <w:bCs/>
          <w:sz w:val="24"/>
          <w:szCs w:val="24"/>
          <w:lang w:val="en-US" w:eastAsia="en-US"/>
        </w:rPr>
      </w:pPr>
    </w:p>
    <w:p w14:paraId="1C3E185C" w14:textId="41351E61" w:rsidR="00CB3BB4" w:rsidRPr="00265E41" w:rsidRDefault="00CB3BB4" w:rsidP="00CF16E1">
      <w:pPr>
        <w:spacing w:after="0"/>
        <w:rPr>
          <w:sz w:val="24"/>
          <w:szCs w:val="24"/>
          <w:lang w:val="en-US" w:eastAsia="en-US"/>
        </w:rPr>
      </w:pPr>
      <w:r w:rsidRPr="00265E41">
        <w:rPr>
          <w:b/>
          <w:bCs/>
          <w:sz w:val="24"/>
          <w:szCs w:val="24"/>
          <w:lang w:val="en-US" w:eastAsia="en-US"/>
        </w:rPr>
        <w:t xml:space="preserve">Kufizime të Kapacitetit Institucional - </w:t>
      </w:r>
      <w:r w:rsidRPr="00265E41">
        <w:rPr>
          <w:sz w:val="24"/>
          <w:szCs w:val="24"/>
          <w:lang w:val="en-US" w:eastAsia="en-US"/>
        </w:rPr>
        <w:t>Burime njerëzore të kufizuara, fluks stafi ose ekspertizë teknike e pamjaftueshme midis partnerëve.</w:t>
      </w:r>
    </w:p>
    <w:p w14:paraId="1BA38E9E" w14:textId="77777777" w:rsidR="00CF16E1" w:rsidRPr="00265E41" w:rsidRDefault="00CF16E1" w:rsidP="00CF16E1">
      <w:pPr>
        <w:spacing w:after="0"/>
        <w:rPr>
          <w:b/>
          <w:bCs/>
          <w:sz w:val="24"/>
          <w:szCs w:val="24"/>
          <w:lang w:val="en-US" w:eastAsia="en-US"/>
        </w:rPr>
      </w:pPr>
    </w:p>
    <w:p w14:paraId="153951BF" w14:textId="52EAFAC7" w:rsidR="00CB3BB4" w:rsidRPr="00265E41" w:rsidRDefault="00CB3BB4" w:rsidP="00CF16E1">
      <w:pPr>
        <w:spacing w:after="0"/>
        <w:rPr>
          <w:sz w:val="24"/>
          <w:szCs w:val="24"/>
          <w:lang w:val="en-US" w:eastAsia="en-US"/>
        </w:rPr>
      </w:pPr>
      <w:r w:rsidRPr="00265E41">
        <w:rPr>
          <w:b/>
          <w:bCs/>
          <w:sz w:val="24"/>
          <w:szCs w:val="24"/>
          <w:lang w:val="en-US" w:eastAsia="en-US"/>
        </w:rPr>
        <w:t xml:space="preserve">Goditjet e Jashtme Ekonomike ose Mjedisore - </w:t>
      </w:r>
      <w:r w:rsidRPr="00265E41">
        <w:rPr>
          <w:sz w:val="24"/>
          <w:szCs w:val="24"/>
          <w:lang w:val="en-US" w:eastAsia="en-US"/>
        </w:rPr>
        <w:t>Ngjarje të papritura, të tilla si rëniet ekonomike, fatkeqësitë natyrore ose faktorë të tjerë mjedisorë që ndikojnë në afatet kohore dhe rezultatet e projektit.</w:t>
      </w:r>
    </w:p>
    <w:p w14:paraId="3009EB82" w14:textId="77777777" w:rsidR="00CF16E1" w:rsidRPr="00265E41" w:rsidRDefault="00CF16E1" w:rsidP="00CF16E1">
      <w:pPr>
        <w:spacing w:after="0"/>
        <w:rPr>
          <w:b/>
          <w:bCs/>
          <w:sz w:val="24"/>
          <w:szCs w:val="24"/>
          <w:lang w:val="en-US" w:eastAsia="en-US"/>
        </w:rPr>
      </w:pPr>
    </w:p>
    <w:p w14:paraId="094C235E" w14:textId="7E842EF2" w:rsidR="00CB3BB4" w:rsidRPr="00265E41" w:rsidRDefault="00CB3BB4" w:rsidP="00CF16E1">
      <w:pPr>
        <w:spacing w:after="0"/>
        <w:rPr>
          <w:sz w:val="24"/>
          <w:szCs w:val="24"/>
          <w:lang w:val="en-US" w:eastAsia="en-US"/>
        </w:rPr>
      </w:pPr>
      <w:r w:rsidRPr="00265E41">
        <w:rPr>
          <w:b/>
          <w:bCs/>
          <w:sz w:val="24"/>
          <w:szCs w:val="24"/>
          <w:lang w:val="en-US" w:eastAsia="en-US"/>
        </w:rPr>
        <w:t xml:space="preserve">Reformat Administrative - </w:t>
      </w:r>
      <w:r w:rsidRPr="00265E41">
        <w:rPr>
          <w:sz w:val="24"/>
          <w:szCs w:val="24"/>
          <w:lang w:val="en-US" w:eastAsia="en-US"/>
        </w:rPr>
        <w:t>Ristrukturimi administrativ i planifikuar ose në vazhdim në Shqipëri mund të rezultojë në ndryshime në përgjegjësitë institucionale, linjat e raportimit ose procedurat, duke ndikuar potencialisht në koordinim, miratime dhe zbatim të projekteve.</w:t>
      </w:r>
    </w:p>
    <w:p w14:paraId="189961D1" w14:textId="77777777" w:rsidR="00CB3BB4" w:rsidRPr="00265E41" w:rsidRDefault="00CB3BB4" w:rsidP="00CB3BB4">
      <w:pPr>
        <w:pStyle w:val="Text2"/>
        <w:ind w:left="0"/>
        <w:rPr>
          <w:sz w:val="24"/>
          <w:szCs w:val="24"/>
        </w:rPr>
      </w:pPr>
    </w:p>
    <w:p w14:paraId="0BEB4400" w14:textId="4A6DD834" w:rsidR="00D81857" w:rsidRPr="00265E41" w:rsidRDefault="00D94F96" w:rsidP="008A65FE">
      <w:pPr>
        <w:pStyle w:val="Heading1"/>
        <w:rPr>
          <w:sz w:val="24"/>
          <w:szCs w:val="24"/>
        </w:rPr>
      </w:pPr>
      <w:bookmarkStart w:id="13" w:name="_Toc226584744"/>
      <w:r>
        <w:rPr>
          <w:sz w:val="24"/>
          <w:szCs w:val="24"/>
        </w:rPr>
        <w:t>Q</w:t>
      </w:r>
      <w:r w:rsidR="00D81857" w:rsidRPr="00265E41">
        <w:rPr>
          <w:sz w:val="24"/>
          <w:szCs w:val="24"/>
        </w:rPr>
        <w:t>Ë</w:t>
      </w:r>
      <w:bookmarkEnd w:id="13"/>
      <w:r>
        <w:rPr>
          <w:sz w:val="24"/>
          <w:szCs w:val="24"/>
        </w:rPr>
        <w:t>LLIMI</w:t>
      </w:r>
    </w:p>
    <w:p w14:paraId="2C339FA7" w14:textId="33F21041" w:rsidR="000E220A" w:rsidRDefault="000E220A" w:rsidP="008A13C7">
      <w:pPr>
        <w:pStyle w:val="Heading3"/>
        <w:rPr>
          <w:sz w:val="24"/>
          <w:szCs w:val="24"/>
        </w:rPr>
      </w:pPr>
      <w:r>
        <w:rPr>
          <w:sz w:val="24"/>
          <w:szCs w:val="24"/>
        </w:rPr>
        <w:t xml:space="preserve"> T</w:t>
      </w:r>
      <w:r w:rsidRPr="00265E41">
        <w:rPr>
          <w:sz w:val="24"/>
          <w:szCs w:val="24"/>
        </w:rPr>
        <w:t>ë</w:t>
      </w:r>
      <w:r>
        <w:rPr>
          <w:sz w:val="24"/>
          <w:szCs w:val="24"/>
        </w:rPr>
        <w:t xml:space="preserve"> P</w:t>
      </w:r>
      <w:r w:rsidRPr="00265E41">
        <w:rPr>
          <w:sz w:val="24"/>
          <w:szCs w:val="24"/>
        </w:rPr>
        <w:t>ë</w:t>
      </w:r>
      <w:r>
        <w:rPr>
          <w:sz w:val="24"/>
          <w:szCs w:val="24"/>
        </w:rPr>
        <w:t>rgjithsme</w:t>
      </w:r>
    </w:p>
    <w:p w14:paraId="1C17AF87" w14:textId="7AE4879E" w:rsidR="00D81857" w:rsidRPr="00265E41" w:rsidRDefault="00D81857" w:rsidP="008A13C7">
      <w:pPr>
        <w:pStyle w:val="Heading3"/>
        <w:rPr>
          <w:sz w:val="24"/>
          <w:szCs w:val="24"/>
        </w:rPr>
      </w:pPr>
      <w:r w:rsidRPr="00265E41">
        <w:rPr>
          <w:sz w:val="24"/>
          <w:szCs w:val="24"/>
        </w:rPr>
        <w:t>Përshkrimi i detyrës</w:t>
      </w:r>
    </w:p>
    <w:p w14:paraId="1730163A" w14:textId="4EDB6829" w:rsidR="00224DCD" w:rsidRPr="00265E41" w:rsidRDefault="00224DCD" w:rsidP="00224DCD">
      <w:pPr>
        <w:spacing w:before="100" w:beforeAutospacing="1" w:after="100" w:afterAutospacing="1"/>
        <w:jc w:val="left"/>
        <w:rPr>
          <w:sz w:val="24"/>
          <w:szCs w:val="24"/>
        </w:rPr>
      </w:pPr>
      <w:r w:rsidRPr="00265E41">
        <w:rPr>
          <w:b/>
          <w:bCs/>
          <w:sz w:val="24"/>
          <w:szCs w:val="24"/>
        </w:rPr>
        <w:t>Kontraktori mund të jetë një ekspert individual, kompani konsulence, organizatë jofitimprurëse ose person tjetër juridik me përvojë të demonstruar në projekte të financuara nga BE-ja.</w:t>
      </w:r>
    </w:p>
    <w:p w14:paraId="4570BF7A" w14:textId="32771C9A" w:rsidR="00183E5D" w:rsidRPr="00265E41" w:rsidRDefault="00CF16E1" w:rsidP="00183E5D">
      <w:pPr>
        <w:rPr>
          <w:sz w:val="24"/>
          <w:szCs w:val="24"/>
        </w:rPr>
      </w:pPr>
      <w:r w:rsidRPr="00265E41">
        <w:rPr>
          <w:sz w:val="24"/>
          <w:szCs w:val="24"/>
        </w:rPr>
        <w:t xml:space="preserve">Kontraktori do t'i ofrojë asistencë teknike Bashkisë së Vlorës për zbatimin efektiv të projektit </w:t>
      </w:r>
      <w:r w:rsidR="0042106C" w:rsidRPr="00265E41">
        <w:rPr>
          <w:rStyle w:val="Strong"/>
          <w:b w:val="0"/>
          <w:bCs w:val="0"/>
          <w:sz w:val="24"/>
          <w:szCs w:val="24"/>
        </w:rPr>
        <w:t xml:space="preserve">SPICE </w:t>
      </w:r>
      <w:r w:rsidRPr="00265E41">
        <w:rPr>
          <w:sz w:val="24"/>
          <w:szCs w:val="24"/>
        </w:rPr>
        <w:t>. Kjo mbështetje përfshin</w:t>
      </w:r>
      <w:r w:rsidR="00D94F96" w:rsidRPr="00D94F96">
        <w:rPr>
          <w:sz w:val="24"/>
          <w:szCs w:val="24"/>
        </w:rPr>
        <w:t xml:space="preserve"> </w:t>
      </w:r>
      <w:r w:rsidR="00D94F96">
        <w:rPr>
          <w:sz w:val="24"/>
          <w:szCs w:val="24"/>
        </w:rPr>
        <w:t xml:space="preserve">Menaxhimin </w:t>
      </w:r>
      <w:r w:rsidR="00D94F96" w:rsidRPr="007E1448">
        <w:rPr>
          <w:sz w:val="24"/>
          <w:szCs w:val="24"/>
        </w:rPr>
        <w:t>Teknik</w:t>
      </w:r>
      <w:r w:rsidR="00D94F96">
        <w:rPr>
          <w:sz w:val="24"/>
          <w:szCs w:val="24"/>
        </w:rPr>
        <w:t xml:space="preserve">  Financiar dhe Operacional, </w:t>
      </w:r>
      <w:r w:rsidRPr="00265E41">
        <w:rPr>
          <w:sz w:val="24"/>
          <w:szCs w:val="24"/>
        </w:rPr>
        <w:t>koordinimin e projektit, raportimin dhe pajtueshmërinë me rregulloret e BE-së. Kontraktori do të ndihmojë në procedurat e prokurimit dhe do të sigurojë respektimin e afateve kohore dhe standardeve të cilësisë së projektit. Detyra synon të optimizojë përdorimin e fondeve dhe burimeve të projektit, duke minimizuar vonesat administrative ose operative. Në përgjithësi, mbështetja do të kontribuojë në arritjen me sukses të objektivave, rezultateve dhe qëllimeve të bashkëpunimit ndërkufitar të projektit.</w:t>
      </w:r>
    </w:p>
    <w:p w14:paraId="55E1769D" w14:textId="756821DE" w:rsidR="006A15C1" w:rsidRPr="00265E41" w:rsidRDefault="006A15C1" w:rsidP="00183E5D">
      <w:pPr>
        <w:rPr>
          <w:sz w:val="24"/>
          <w:szCs w:val="24"/>
        </w:rPr>
      </w:pPr>
      <w:r w:rsidRPr="00265E41">
        <w:rPr>
          <w:sz w:val="24"/>
          <w:szCs w:val="24"/>
        </w:rPr>
        <w:t xml:space="preserve">Detyra </w:t>
      </w:r>
      <w:r w:rsidRPr="00265E41">
        <w:rPr>
          <w:b/>
          <w:bCs/>
          <w:sz w:val="24"/>
          <w:szCs w:val="24"/>
        </w:rPr>
        <w:t xml:space="preserve">“Asistencë </w:t>
      </w:r>
      <w:r w:rsidR="00D94F96" w:rsidRPr="00D94F96">
        <w:rPr>
          <w:b/>
          <w:bCs/>
          <w:sz w:val="24"/>
          <w:szCs w:val="24"/>
        </w:rPr>
        <w:t xml:space="preserve">për Menaxhimin Teknik  Financiar dhe Operacional </w:t>
      </w:r>
      <w:r w:rsidRPr="00265E41">
        <w:rPr>
          <w:sz w:val="24"/>
          <w:szCs w:val="24"/>
        </w:rPr>
        <w:t xml:space="preserve">zbatohet në kuadër të projektit </w:t>
      </w:r>
      <w:r w:rsidR="0079509A" w:rsidRPr="00265E41">
        <w:rPr>
          <w:b/>
          <w:bCs/>
          <w:sz w:val="24"/>
          <w:szCs w:val="24"/>
        </w:rPr>
        <w:t>SA-0300384 – SPICE-</w:t>
      </w:r>
      <w:r w:rsidR="00DE2D0E" w:rsidRPr="00265E41">
        <w:rPr>
          <w:sz w:val="24"/>
          <w:szCs w:val="24"/>
        </w:rPr>
        <w:t xml:space="preserve"> </w:t>
      </w:r>
      <w:r w:rsidR="00DE2D0E" w:rsidRPr="00265E41">
        <w:rPr>
          <w:b/>
          <w:bCs/>
          <w:sz w:val="24"/>
          <w:szCs w:val="24"/>
        </w:rPr>
        <w:t xml:space="preserve">Mbështetja e Inovacionit Profesional në Sipërmarrjen Kulinare </w:t>
      </w:r>
      <w:r w:rsidR="00DE2D0E" w:rsidRPr="00265E41">
        <w:rPr>
          <w:sz w:val="24"/>
          <w:szCs w:val="24"/>
        </w:rPr>
        <w:t>brenda Programit Interreg IPA South Adriatic, i bashkëfinancuar nga Bashkimi Evropian.</w:t>
      </w:r>
    </w:p>
    <w:p w14:paraId="071B7554" w14:textId="623DC96C" w:rsidR="00514D77" w:rsidRPr="00265E41" w:rsidRDefault="00514D77" w:rsidP="00514D77">
      <w:pPr>
        <w:rPr>
          <w:b/>
          <w:sz w:val="24"/>
          <w:szCs w:val="24"/>
        </w:rPr>
      </w:pPr>
      <w:r w:rsidRPr="00265E41">
        <w:rPr>
          <w:b/>
          <w:sz w:val="24"/>
          <w:szCs w:val="24"/>
        </w:rPr>
        <w:t xml:space="preserve">Buxheti maksimal: </w:t>
      </w:r>
      <w:r w:rsidR="00DE2D0E" w:rsidRPr="00265E41">
        <w:rPr>
          <w:b/>
          <w:color w:val="222222"/>
          <w:sz w:val="24"/>
          <w:szCs w:val="24"/>
          <w:lang w:val="sq-AL"/>
        </w:rPr>
        <w:t>32.000 (Euro)</w:t>
      </w:r>
    </w:p>
    <w:p w14:paraId="761C92A4" w14:textId="77777777" w:rsidR="00D81857" w:rsidRPr="00265E41" w:rsidRDefault="00D81857" w:rsidP="008A13C7">
      <w:pPr>
        <w:pStyle w:val="Heading3"/>
        <w:rPr>
          <w:sz w:val="24"/>
          <w:szCs w:val="24"/>
        </w:rPr>
      </w:pPr>
      <w:r w:rsidRPr="00265E41">
        <w:rPr>
          <w:sz w:val="24"/>
          <w:szCs w:val="24"/>
        </w:rPr>
        <w:t>Zona gjeografike që do të mbulohet</w:t>
      </w:r>
    </w:p>
    <w:p w14:paraId="726618ED" w14:textId="043EE510" w:rsidR="00CA4E46" w:rsidRPr="00265E41" w:rsidRDefault="00CA4E46" w:rsidP="00CA4E46">
      <w:pPr>
        <w:rPr>
          <w:sz w:val="24"/>
          <w:szCs w:val="24"/>
        </w:rPr>
      </w:pPr>
      <w:r w:rsidRPr="00265E41">
        <w:rPr>
          <w:sz w:val="24"/>
          <w:szCs w:val="24"/>
        </w:rPr>
        <w:t>Vlorë - Shqipëri</w:t>
      </w:r>
    </w:p>
    <w:p w14:paraId="4A60BB7E" w14:textId="77777777" w:rsidR="00D81857" w:rsidRPr="00265E41" w:rsidRDefault="00D81857" w:rsidP="008A13C7">
      <w:pPr>
        <w:pStyle w:val="Heading3"/>
        <w:rPr>
          <w:sz w:val="24"/>
          <w:szCs w:val="24"/>
        </w:rPr>
      </w:pPr>
      <w:r w:rsidRPr="00265E41">
        <w:rPr>
          <w:sz w:val="24"/>
          <w:szCs w:val="24"/>
        </w:rPr>
        <w:lastRenderedPageBreak/>
        <w:t>Grupet e synuara</w:t>
      </w:r>
    </w:p>
    <w:p w14:paraId="7C05BCAB" w14:textId="5DA0B098" w:rsidR="00D81857" w:rsidRPr="00265E41" w:rsidRDefault="00ED0BB0" w:rsidP="008D141B">
      <w:pPr>
        <w:rPr>
          <w:sz w:val="24"/>
          <w:szCs w:val="24"/>
        </w:rPr>
      </w:pPr>
      <w:r w:rsidRPr="00265E41">
        <w:rPr>
          <w:sz w:val="24"/>
          <w:szCs w:val="24"/>
        </w:rPr>
        <w:t>Grupet e synuara të projektit janë si më poshtë:</w:t>
      </w:r>
    </w:p>
    <w:p w14:paraId="4DB68C7F" w14:textId="6C886C32" w:rsidR="00CF16E1" w:rsidRPr="00265E41" w:rsidRDefault="00CF16E1" w:rsidP="00BC1683">
      <w:pPr>
        <w:spacing w:after="0"/>
        <w:rPr>
          <w:b/>
          <w:bCs/>
          <w:sz w:val="24"/>
          <w:szCs w:val="24"/>
          <w:u w:val="single"/>
        </w:rPr>
      </w:pPr>
      <w:r w:rsidRPr="00265E41">
        <w:rPr>
          <w:b/>
          <w:bCs/>
          <w:sz w:val="24"/>
          <w:szCs w:val="24"/>
          <w:u w:val="single"/>
        </w:rPr>
        <w:t>Autoriteti publik vendor</w:t>
      </w:r>
    </w:p>
    <w:p w14:paraId="3530211C" w14:textId="082F3497" w:rsidR="00DD58CA" w:rsidRPr="00265E41" w:rsidRDefault="00CF16E1" w:rsidP="00DD58CA">
      <w:pPr>
        <w:spacing w:after="0"/>
        <w:rPr>
          <w:sz w:val="24"/>
          <w:szCs w:val="24"/>
        </w:rPr>
      </w:pPr>
      <w:r w:rsidRPr="00265E41">
        <w:rPr>
          <w:sz w:val="24"/>
          <w:szCs w:val="24"/>
        </w:rPr>
        <w:t xml:space="preserve">Bashkitë dhe autoritetet e tjera publike vendore në rajonet e përfshira. </w:t>
      </w:r>
      <w:r w:rsidR="00DD58CA" w:rsidRPr="00265E41">
        <w:rPr>
          <w:b/>
          <w:bCs/>
          <w:i/>
          <w:iCs/>
          <w:sz w:val="24"/>
          <w:szCs w:val="24"/>
        </w:rPr>
        <w:t xml:space="preserve">REALIZIMI I NJË DOKUMENTI TË PËRBASHKËT STRATEGJIK </w:t>
      </w:r>
      <w:r w:rsidR="00DD58CA" w:rsidRPr="00265E41">
        <w:rPr>
          <w:sz w:val="24"/>
          <w:szCs w:val="24"/>
        </w:rPr>
        <w:t>do të ketë një ndikim pozitiv në politikat rinore të autoriteteve publike vendore dhe punësimin e tyre.</w:t>
      </w:r>
    </w:p>
    <w:p w14:paraId="5F3BD631" w14:textId="1E367699" w:rsidR="00CF16E1" w:rsidRPr="00265E41" w:rsidRDefault="00DD58CA" w:rsidP="00CA4E46">
      <w:pPr>
        <w:spacing w:after="0"/>
        <w:rPr>
          <w:b/>
          <w:bCs/>
          <w:sz w:val="24"/>
          <w:szCs w:val="24"/>
        </w:rPr>
      </w:pPr>
      <w:r w:rsidRPr="00265E41">
        <w:rPr>
          <w:sz w:val="24"/>
          <w:szCs w:val="24"/>
        </w:rPr>
        <w:t>Gjithashtu, realizimi i Rezidencave Gastronomike në secilën zonë programi do t'u japë mundësinë bashkive të përfshira t'i përdorin ato si një qendër e përhershme ushqimore ku do të zhvillohen iniciativa të mëtejshme.</w:t>
      </w:r>
    </w:p>
    <w:p w14:paraId="243309EC" w14:textId="1A605EC0" w:rsidR="00CF16E1" w:rsidRPr="00265E41" w:rsidRDefault="00CF16E1" w:rsidP="00CA4E46">
      <w:pPr>
        <w:spacing w:after="0"/>
        <w:rPr>
          <w:b/>
          <w:bCs/>
          <w:sz w:val="24"/>
          <w:szCs w:val="24"/>
          <w:u w:val="single"/>
        </w:rPr>
      </w:pPr>
      <w:r w:rsidRPr="00265E41">
        <w:rPr>
          <w:b/>
          <w:bCs/>
          <w:sz w:val="24"/>
          <w:szCs w:val="24"/>
          <w:u w:val="single"/>
        </w:rPr>
        <w:t>Publiku i gjerë</w:t>
      </w:r>
    </w:p>
    <w:p w14:paraId="42BC3336" w14:textId="4B13AD2D" w:rsidR="00CF3FD2" w:rsidRPr="00265E41" w:rsidRDefault="00CF3FD2" w:rsidP="00CA4E46">
      <w:pPr>
        <w:spacing w:after="0"/>
        <w:rPr>
          <w:sz w:val="24"/>
          <w:szCs w:val="24"/>
        </w:rPr>
      </w:pPr>
      <w:r w:rsidRPr="00265E41">
        <w:rPr>
          <w:sz w:val="24"/>
          <w:szCs w:val="24"/>
        </w:rPr>
        <w:t>Të rinjtë dhe gratë e papunë (NEETS) që do të preken pozitivisht nga projekti ynë, sepse falë aktiviteteve të WP2 ( trajnim i lehtë dhe veprime pilot) ata do të:</w:t>
      </w:r>
    </w:p>
    <w:p w14:paraId="673B811B" w14:textId="77777777" w:rsidR="0092364C" w:rsidRPr="00265E41" w:rsidRDefault="00CF3FD2">
      <w:pPr>
        <w:pStyle w:val="ListParagraph"/>
        <w:numPr>
          <w:ilvl w:val="0"/>
          <w:numId w:val="26"/>
        </w:numPr>
        <w:jc w:val="both"/>
        <w:rPr>
          <w:rFonts w:ascii="Times New Roman" w:hAnsi="Times New Roman" w:cs="Times New Roman"/>
          <w:sz w:val="24"/>
          <w:szCs w:val="24"/>
        </w:rPr>
      </w:pPr>
      <w:r w:rsidRPr="00265E41">
        <w:rPr>
          <w:rFonts w:ascii="Times New Roman" w:hAnsi="Times New Roman" w:cs="Times New Roman"/>
          <w:sz w:val="24"/>
          <w:szCs w:val="24"/>
        </w:rPr>
        <w:t>të rrisin aftësitë e tyre profesionale, zotërimin dhe aftësitë sipërmarrëse;</w:t>
      </w:r>
    </w:p>
    <w:p w14:paraId="1F12DF39" w14:textId="77777777" w:rsidR="0092364C" w:rsidRPr="00265E41" w:rsidRDefault="00CF3FD2" w:rsidP="00CA4E46">
      <w:pPr>
        <w:spacing w:after="0"/>
        <w:ind w:left="360"/>
        <w:rPr>
          <w:sz w:val="24"/>
          <w:szCs w:val="24"/>
        </w:rPr>
      </w:pPr>
      <w:r w:rsidRPr="00265E41">
        <w:rPr>
          <w:sz w:val="24"/>
          <w:szCs w:val="24"/>
        </w:rPr>
        <w:t>b) përmirësimin e iniciativave të vetë-biznesit;</w:t>
      </w:r>
    </w:p>
    <w:p w14:paraId="3CB266FD" w14:textId="1934F11F" w:rsidR="00CF3FD2" w:rsidRPr="00265E41" w:rsidRDefault="00CF3FD2" w:rsidP="00CA4E46">
      <w:pPr>
        <w:spacing w:after="0"/>
        <w:ind w:left="360"/>
        <w:rPr>
          <w:sz w:val="24"/>
          <w:szCs w:val="24"/>
        </w:rPr>
      </w:pPr>
      <w:r w:rsidRPr="00265E41">
        <w:rPr>
          <w:sz w:val="24"/>
          <w:szCs w:val="24"/>
        </w:rPr>
        <w:t>c) zhvillojnë kompetencat e tyre kryesore të sipërmarrjes (p.sh. aftësinë për të marrë rrezik, kreativitetin, vetëdijen, ndjenjën e iniciativës) të dobishme për t'i ndihmuar ata të jenë aktorë kryesorë në jetën e tyre.</w:t>
      </w:r>
    </w:p>
    <w:p w14:paraId="377E0EFF" w14:textId="57D36665" w:rsidR="0092364C" w:rsidRPr="00265E41" w:rsidRDefault="001567A7" w:rsidP="00CA4E46">
      <w:pPr>
        <w:spacing w:after="0"/>
        <w:rPr>
          <w:b/>
          <w:bCs/>
          <w:sz w:val="24"/>
          <w:szCs w:val="24"/>
          <w:u w:val="single"/>
        </w:rPr>
      </w:pPr>
      <w:r w:rsidRPr="00265E41">
        <w:rPr>
          <w:b/>
          <w:bCs/>
          <w:sz w:val="24"/>
          <w:szCs w:val="24"/>
          <w:u w:val="single"/>
        </w:rPr>
        <w:t>Qendrat e arsimit/trajnimit dhe shkollat</w:t>
      </w:r>
      <w:bookmarkStart w:id="14" w:name="_Ref20657225"/>
      <w:bookmarkStart w:id="15" w:name="_Toc226584746"/>
    </w:p>
    <w:p w14:paraId="3771C56F" w14:textId="40978B91" w:rsidR="0092364C" w:rsidRPr="00265E41" w:rsidRDefault="0092364C" w:rsidP="00CA4E46">
      <w:pPr>
        <w:spacing w:after="0"/>
        <w:rPr>
          <w:sz w:val="24"/>
          <w:szCs w:val="24"/>
        </w:rPr>
      </w:pPr>
      <w:r w:rsidRPr="00265E41">
        <w:rPr>
          <w:sz w:val="24"/>
          <w:szCs w:val="24"/>
        </w:rPr>
        <w:t>Projekti do të ketë gjithashtu një ndikim pozitiv në shkollat lokale të kuzhinës dhe qendrat e trajnimit që kërkojnë të integrojnë aftësitë sipërmarrëse, inovacionin në biznes dhe qëndrueshmërinë në kurrikulën e tyre.</w:t>
      </w:r>
    </w:p>
    <w:p w14:paraId="24DDB766" w14:textId="77777777" w:rsidR="008B7D2F" w:rsidRDefault="00D94F96" w:rsidP="008B7D2F">
      <w:pPr>
        <w:spacing w:after="0"/>
        <w:rPr>
          <w:b/>
          <w:bCs/>
          <w:sz w:val="24"/>
          <w:szCs w:val="24"/>
        </w:rPr>
      </w:pPr>
      <w:r>
        <w:rPr>
          <w:b/>
          <w:bCs/>
          <w:sz w:val="24"/>
          <w:szCs w:val="24"/>
        </w:rPr>
        <w:t xml:space="preserve">Detyra </w:t>
      </w:r>
      <w:r w:rsidR="00D81857" w:rsidRPr="00265E41">
        <w:rPr>
          <w:b/>
          <w:bCs/>
          <w:sz w:val="24"/>
          <w:szCs w:val="24"/>
        </w:rPr>
        <w:t>specifike</w:t>
      </w:r>
      <w:bookmarkEnd w:id="14"/>
      <w:bookmarkEnd w:id="15"/>
    </w:p>
    <w:p w14:paraId="08197487" w14:textId="0E475041" w:rsidR="00314A98" w:rsidRPr="008B7D2F" w:rsidRDefault="00CF16E1" w:rsidP="00314A98">
      <w:pPr>
        <w:spacing w:after="0"/>
        <w:jc w:val="left"/>
        <w:rPr>
          <w:b/>
          <w:bCs/>
          <w:sz w:val="24"/>
          <w:szCs w:val="24"/>
        </w:rPr>
      </w:pPr>
      <w:r w:rsidRPr="00265E41">
        <w:rPr>
          <w:sz w:val="24"/>
          <w:szCs w:val="24"/>
        </w:rPr>
        <w:t>Kontraktori do të kryejë detyrat e mëposhtme për të mbështetur Bashkinë e Vlorës në zbatimin e projektit SPICE</w:t>
      </w:r>
      <w:r w:rsidR="008B7D2F">
        <w:rPr>
          <w:sz w:val="24"/>
          <w:szCs w:val="24"/>
        </w:rPr>
        <w:t xml:space="preserve"> p</w:t>
      </w:r>
      <w:r w:rsidR="008B7D2F" w:rsidRPr="00C043DD">
        <w:rPr>
          <w:sz w:val="24"/>
          <w:szCs w:val="24"/>
          <w:lang w:val="en-US"/>
        </w:rPr>
        <w:t>ë</w:t>
      </w:r>
      <w:r w:rsidR="008B7D2F">
        <w:rPr>
          <w:sz w:val="24"/>
          <w:szCs w:val="24"/>
        </w:rPr>
        <w:t>rfshir</w:t>
      </w:r>
      <w:r w:rsidR="008B7D2F" w:rsidRPr="00C043DD">
        <w:rPr>
          <w:sz w:val="24"/>
          <w:szCs w:val="24"/>
          <w:lang w:val="en-US"/>
        </w:rPr>
        <w:t>ë</w:t>
      </w:r>
      <w:r w:rsidR="008B7D2F">
        <w:rPr>
          <w:sz w:val="24"/>
          <w:szCs w:val="24"/>
          <w:lang w:val="en-US"/>
        </w:rPr>
        <w:t>:</w:t>
      </w:r>
      <w:r w:rsidR="00314A98" w:rsidRPr="00314A98">
        <w:t xml:space="preserve"> </w:t>
      </w:r>
      <w:r w:rsidR="00314A98">
        <w:t>•WP1 •WP2• WP3</w:t>
      </w:r>
    </w:p>
    <w:p w14:paraId="3CEE0733" w14:textId="78E25678" w:rsidR="00C043DD" w:rsidRPr="00314A98" w:rsidRDefault="00CF16E1" w:rsidP="00314A98">
      <w:pPr>
        <w:tabs>
          <w:tab w:val="num" w:pos="360"/>
        </w:tabs>
        <w:spacing w:before="100" w:beforeAutospacing="1" w:after="100" w:afterAutospacing="1"/>
        <w:rPr>
          <w:szCs w:val="22"/>
        </w:rPr>
      </w:pPr>
      <w:r w:rsidRPr="00314A98">
        <w:rPr>
          <w:szCs w:val="22"/>
        </w:rPr>
        <w:t>Koordinimi dhe Komunikimi i Projektit - Lehtëson koordinimin midis partnerëve të projektit, siguron komunikim në kohë dhe mbështe</w:t>
      </w:r>
      <w:r w:rsidR="00B6646D" w:rsidRPr="00314A98">
        <w:rPr>
          <w:szCs w:val="22"/>
        </w:rPr>
        <w:t>t</w:t>
      </w:r>
      <w:r w:rsidRPr="00314A98">
        <w:rPr>
          <w:szCs w:val="22"/>
        </w:rPr>
        <w:t xml:space="preserve"> proceset e përbashkëta të vendimmarrjes.</w:t>
      </w:r>
    </w:p>
    <w:p w14:paraId="68E5389A" w14:textId="38EF4D7D" w:rsidR="00C043DD" w:rsidRPr="00314A98" w:rsidRDefault="00C043DD" w:rsidP="00314A98">
      <w:pPr>
        <w:tabs>
          <w:tab w:val="num" w:pos="360"/>
        </w:tabs>
        <w:spacing w:before="100" w:beforeAutospacing="1" w:after="100" w:afterAutospacing="1"/>
        <w:rPr>
          <w:szCs w:val="22"/>
        </w:rPr>
      </w:pPr>
      <w:r w:rsidRPr="00314A98">
        <w:rPr>
          <w:szCs w:val="22"/>
          <w:lang w:val="en-US"/>
        </w:rPr>
        <w:t>Përgatitja dhe dorëzimi në kohë i raporteve financiare të gjeneruara përmes sistemit JEMS, duke siguruar saktësi dhe pajtueshmëri me rregullat e programit.</w:t>
      </w:r>
    </w:p>
    <w:p w14:paraId="6331ED40" w14:textId="164B7C1E"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Raportimi Teknik dhe Financiar - Ndihmoni në përgatitjen e raporteve teknike dhe financiare me cilësi të lartë, përditësimeve të progresit dhe dokumentacionit mbështetës në përputhje me kërkesat e Interreg IPA.</w:t>
      </w:r>
    </w:p>
    <w:p w14:paraId="0D679482" w14:textId="2674A304"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Monitorimi dhe Vlerësimi - Ndjek aktivitetet e projektit, monitoron treguesit e performancës, arritjet dhe rezultatet dhe ofron rekomandime për të siguruar që objektivat të përmbushen.</w:t>
      </w:r>
    </w:p>
    <w:p w14:paraId="59B8F40D" w14:textId="3CCC6704"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Mbështetje për Prokurimin dhe Kontraktimin - Mbështet proceset e prokurimit, kontraktimin dhe procedurat administrative, duke siguruar pajtueshmërinë me rregullat dhe rregulloret e BE-së, përfshirë PRAG-un.</w:t>
      </w:r>
    </w:p>
    <w:p w14:paraId="277772BD" w14:textId="6A6A0F32"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 xml:space="preserve">Menaxhimi i Eventeve dhe </w:t>
      </w:r>
      <w:r w:rsidR="00675342" w:rsidRPr="00314A98">
        <w:rPr>
          <w:szCs w:val="22"/>
        </w:rPr>
        <w:t>Seminareve</w:t>
      </w:r>
      <w:r w:rsidRPr="00314A98">
        <w:rPr>
          <w:szCs w:val="22"/>
        </w:rPr>
        <w:t xml:space="preserve"> - Ndihmoni në organizimin e takimeve, </w:t>
      </w:r>
      <w:r w:rsidR="00675342" w:rsidRPr="00314A98">
        <w:rPr>
          <w:szCs w:val="22"/>
        </w:rPr>
        <w:t>seminareve</w:t>
      </w:r>
      <w:r w:rsidRPr="00314A98">
        <w:rPr>
          <w:szCs w:val="22"/>
        </w:rPr>
        <w:t>, vizitave në vend dhe ngjarjeve të tjera të projektit për të siguruar ekzekutim të qetë dhe angazhim të palëve të interesuara.</w:t>
      </w:r>
    </w:p>
    <w:p w14:paraId="2C79723C" w14:textId="27FB75E8" w:rsidR="00CF16E1" w:rsidRPr="00314A98" w:rsidRDefault="00482183">
      <w:pPr>
        <w:numPr>
          <w:ilvl w:val="0"/>
          <w:numId w:val="21"/>
        </w:numPr>
        <w:tabs>
          <w:tab w:val="clear" w:pos="720"/>
          <w:tab w:val="num" w:pos="360"/>
        </w:tabs>
        <w:spacing w:before="100" w:beforeAutospacing="1" w:after="100" w:afterAutospacing="1"/>
        <w:ind w:left="360"/>
        <w:rPr>
          <w:szCs w:val="22"/>
        </w:rPr>
      </w:pPr>
      <w:r w:rsidRPr="00314A98">
        <w:rPr>
          <w:szCs w:val="22"/>
        </w:rPr>
        <w:t>A</w:t>
      </w:r>
      <w:r w:rsidR="00CF16E1" w:rsidRPr="00314A98">
        <w:rPr>
          <w:szCs w:val="22"/>
        </w:rPr>
        <w:t>ktivitete</w:t>
      </w:r>
      <w:r w:rsidRPr="00314A98">
        <w:rPr>
          <w:szCs w:val="22"/>
        </w:rPr>
        <w:t xml:space="preserve"> informimi </w:t>
      </w:r>
      <w:r w:rsidR="00675342" w:rsidRPr="00314A98">
        <w:rPr>
          <w:szCs w:val="22"/>
        </w:rPr>
        <w:t>,</w:t>
      </w:r>
      <w:r w:rsidRPr="00314A98">
        <w:rPr>
          <w:szCs w:val="22"/>
        </w:rPr>
        <w:t xml:space="preserve"> </w:t>
      </w:r>
      <w:r w:rsidR="00CF16E1" w:rsidRPr="00314A98">
        <w:rPr>
          <w:szCs w:val="22"/>
        </w:rPr>
        <w:t>komunikimi dhe dukshmërisë, duke përfshirë aktivitete</w:t>
      </w:r>
      <w:r w:rsidR="00675342" w:rsidRPr="00314A98">
        <w:rPr>
          <w:szCs w:val="22"/>
        </w:rPr>
        <w:t>ve</w:t>
      </w:r>
      <w:r w:rsidR="00CF16E1" w:rsidRPr="00314A98">
        <w:rPr>
          <w:szCs w:val="22"/>
        </w:rPr>
        <w:t xml:space="preserve"> me publikun, promovimin e rezultateve të projektit dhe ndarjen e praktikave më të mira.</w:t>
      </w:r>
    </w:p>
    <w:p w14:paraId="4A203CC4" w14:textId="70C9F224"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Mbikëqyrja Financiare - Siguron monitorim të vazhdueshëm të buxhetit, ndjekje të shpenzimeve dhe mbështet kontrollet e përputhshmërisë financiare për të optimizuar përdorimin e fondeve të projektit.</w:t>
      </w:r>
    </w:p>
    <w:p w14:paraId="3F4F081B" w14:textId="1E234590"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Asistencë Teknike dhe Zgjidhje Problemesh - Jep udhëzime partnerëve mbi sfidat teknike ose operacionale, propozon zgjidhje dhe siguron cilësinë dhe dorëzimin në kohë të rezultateve të projektit.</w:t>
      </w:r>
    </w:p>
    <w:p w14:paraId="68714432" w14:textId="5C1E596E" w:rsidR="000E5A7F" w:rsidRPr="00314A98" w:rsidRDefault="00482183">
      <w:pPr>
        <w:numPr>
          <w:ilvl w:val="0"/>
          <w:numId w:val="21"/>
        </w:numPr>
        <w:tabs>
          <w:tab w:val="clear" w:pos="720"/>
          <w:tab w:val="num" w:pos="360"/>
        </w:tabs>
        <w:spacing w:before="100" w:beforeAutospacing="1" w:after="100" w:afterAutospacing="1"/>
        <w:ind w:left="360"/>
        <w:rPr>
          <w:szCs w:val="22"/>
        </w:rPr>
      </w:pPr>
      <w:r w:rsidRPr="00314A98">
        <w:rPr>
          <w:szCs w:val="22"/>
        </w:rPr>
        <w:t>M</w:t>
      </w:r>
      <w:r w:rsidR="000E5A7F" w:rsidRPr="00314A98">
        <w:rPr>
          <w:szCs w:val="22"/>
        </w:rPr>
        <w:t>bështetje gjatë pro</w:t>
      </w:r>
      <w:r w:rsidR="00675342" w:rsidRPr="00314A98">
        <w:rPr>
          <w:szCs w:val="22"/>
        </w:rPr>
        <w:t>ç</w:t>
      </w:r>
      <w:r w:rsidR="000E5A7F" w:rsidRPr="00314A98">
        <w:rPr>
          <w:szCs w:val="22"/>
        </w:rPr>
        <w:t>edurave të auditimeve dhe verifikimeve</w:t>
      </w:r>
    </w:p>
    <w:p w14:paraId="72F86B2B" w14:textId="32CCDC6A" w:rsidR="000E5A7F" w:rsidRPr="00314A98" w:rsidRDefault="000E5A7F">
      <w:pPr>
        <w:numPr>
          <w:ilvl w:val="0"/>
          <w:numId w:val="21"/>
        </w:numPr>
        <w:tabs>
          <w:tab w:val="clear" w:pos="720"/>
          <w:tab w:val="num" w:pos="360"/>
        </w:tabs>
        <w:spacing w:before="100" w:beforeAutospacing="1" w:after="100" w:afterAutospacing="1"/>
        <w:ind w:left="360"/>
        <w:rPr>
          <w:szCs w:val="22"/>
        </w:rPr>
      </w:pPr>
      <w:r w:rsidRPr="00314A98">
        <w:rPr>
          <w:szCs w:val="22"/>
        </w:rPr>
        <w:t>Rua</w:t>
      </w:r>
      <w:r w:rsidR="00482183" w:rsidRPr="00314A98">
        <w:rPr>
          <w:szCs w:val="22"/>
        </w:rPr>
        <w:t xml:space="preserve">n </w:t>
      </w:r>
      <w:r w:rsidRPr="00314A98">
        <w:rPr>
          <w:szCs w:val="22"/>
        </w:rPr>
        <w:t>dokumentacionin dhe arkivat e projektit.</w:t>
      </w:r>
    </w:p>
    <w:p w14:paraId="5A9FF94E" w14:textId="77777777" w:rsidR="00D81857" w:rsidRPr="00265E41" w:rsidRDefault="00D81857" w:rsidP="006A15C1">
      <w:pPr>
        <w:pStyle w:val="Heading2"/>
      </w:pPr>
      <w:bookmarkStart w:id="16" w:name="_Ref530906824"/>
      <w:bookmarkStart w:id="17" w:name="_Toc226584747"/>
      <w:r w:rsidRPr="00265E41">
        <w:lastRenderedPageBreak/>
        <w:t>Menaxhimi i projektit</w:t>
      </w:r>
      <w:bookmarkEnd w:id="16"/>
      <w:bookmarkEnd w:id="17"/>
    </w:p>
    <w:p w14:paraId="462BFA9B" w14:textId="406A6EB4" w:rsidR="00D81857" w:rsidRPr="00265E41" w:rsidRDefault="00D81857" w:rsidP="008A13C7">
      <w:pPr>
        <w:pStyle w:val="Heading3"/>
        <w:rPr>
          <w:sz w:val="24"/>
          <w:szCs w:val="24"/>
        </w:rPr>
      </w:pPr>
      <w:r w:rsidRPr="00265E41">
        <w:rPr>
          <w:sz w:val="24"/>
          <w:szCs w:val="24"/>
        </w:rPr>
        <w:t>Organi përgjegjës</w:t>
      </w:r>
    </w:p>
    <w:p w14:paraId="04720D7C" w14:textId="2B8C83C2" w:rsidR="00FA7D44" w:rsidRPr="00265E41" w:rsidRDefault="002852F3" w:rsidP="003B3AC2">
      <w:pPr>
        <w:rPr>
          <w:sz w:val="24"/>
          <w:szCs w:val="24"/>
        </w:rPr>
      </w:pPr>
      <w:r w:rsidRPr="00265E41">
        <w:rPr>
          <w:sz w:val="24"/>
          <w:szCs w:val="24"/>
        </w:rPr>
        <w:t xml:space="preserve">Kontraktori dhe eksperti(ët) i(e) caktuar nga Kontraktori do të bashkëpunojnë </w:t>
      </w:r>
      <w:r w:rsidR="00B14DAA" w:rsidRPr="00265E41">
        <w:rPr>
          <w:color w:val="222222"/>
          <w:sz w:val="24"/>
          <w:szCs w:val="24"/>
          <w:shd w:val="clear" w:color="auto" w:fill="FFFFFF"/>
        </w:rPr>
        <w:t xml:space="preserve">ngushtë me </w:t>
      </w:r>
      <w:r w:rsidR="00B14DAA" w:rsidRPr="00265E41">
        <w:rPr>
          <w:b/>
          <w:bCs/>
          <w:color w:val="222222"/>
          <w:sz w:val="24"/>
          <w:szCs w:val="24"/>
          <w:shd w:val="clear" w:color="auto" w:fill="FFFFFF"/>
        </w:rPr>
        <w:t>Bashkinë</w:t>
      </w:r>
      <w:r w:rsidR="000E220A">
        <w:rPr>
          <w:b/>
          <w:bCs/>
          <w:color w:val="222222"/>
          <w:sz w:val="24"/>
          <w:szCs w:val="24"/>
          <w:shd w:val="clear" w:color="auto" w:fill="FFFFFF"/>
        </w:rPr>
        <w:t xml:space="preserve"> </w:t>
      </w:r>
      <w:r w:rsidR="00B14DAA" w:rsidRPr="00265E41">
        <w:rPr>
          <w:b/>
          <w:bCs/>
          <w:color w:val="222222"/>
          <w:sz w:val="24"/>
          <w:szCs w:val="24"/>
          <w:shd w:val="clear" w:color="auto" w:fill="FFFFFF"/>
        </w:rPr>
        <w:t>Vlorë</w:t>
      </w:r>
      <w:r w:rsidR="00B14DAA" w:rsidRPr="00265E41">
        <w:rPr>
          <w:color w:val="222222"/>
          <w:sz w:val="24"/>
          <w:szCs w:val="24"/>
          <w:shd w:val="clear" w:color="auto" w:fill="FFFFFF"/>
        </w:rPr>
        <w:t xml:space="preserve">, </w:t>
      </w:r>
      <w:r w:rsidR="00B14DAA" w:rsidRPr="00265E41">
        <w:rPr>
          <w:b/>
          <w:bCs/>
          <w:color w:val="222222"/>
          <w:sz w:val="24"/>
          <w:szCs w:val="24"/>
          <w:shd w:val="clear" w:color="auto" w:fill="FFFFFF"/>
        </w:rPr>
        <w:t>Drejtorinë e Integrimit Evropian</w:t>
      </w:r>
      <w:r w:rsidR="000E220A">
        <w:rPr>
          <w:b/>
          <w:bCs/>
          <w:color w:val="222222"/>
          <w:sz w:val="24"/>
          <w:szCs w:val="24"/>
          <w:shd w:val="clear" w:color="auto" w:fill="FFFFFF"/>
        </w:rPr>
        <w:t xml:space="preserve"> </w:t>
      </w:r>
      <w:r w:rsidR="00B14DAA" w:rsidRPr="00265E41">
        <w:rPr>
          <w:b/>
          <w:bCs/>
          <w:color w:val="222222"/>
          <w:sz w:val="24"/>
          <w:szCs w:val="24"/>
          <w:shd w:val="clear" w:color="auto" w:fill="FFFFFF"/>
        </w:rPr>
        <w:t>Projekteve të Huaja</w:t>
      </w:r>
      <w:r w:rsidR="000E220A">
        <w:rPr>
          <w:b/>
          <w:bCs/>
          <w:color w:val="222222"/>
          <w:sz w:val="24"/>
          <w:szCs w:val="24"/>
          <w:shd w:val="clear" w:color="auto" w:fill="FFFFFF"/>
        </w:rPr>
        <w:t xml:space="preserve"> dhe </w:t>
      </w:r>
      <w:r w:rsidR="000E220A" w:rsidRPr="000E220A">
        <w:rPr>
          <w:b/>
          <w:bCs/>
          <w:color w:val="222222"/>
          <w:sz w:val="24"/>
          <w:szCs w:val="24"/>
          <w:shd w:val="clear" w:color="auto" w:fill="FFFFFF"/>
        </w:rPr>
        <w:t>Diaspor</w:t>
      </w:r>
      <w:r w:rsidR="000E220A" w:rsidRPr="000E220A">
        <w:rPr>
          <w:b/>
          <w:bCs/>
          <w:sz w:val="24"/>
          <w:szCs w:val="24"/>
        </w:rPr>
        <w:t>ës</w:t>
      </w:r>
      <w:r w:rsidR="00B14DAA" w:rsidRPr="000E220A">
        <w:rPr>
          <w:b/>
          <w:bCs/>
          <w:color w:val="222222"/>
          <w:sz w:val="24"/>
          <w:szCs w:val="24"/>
          <w:shd w:val="clear" w:color="auto" w:fill="FFFFFF"/>
        </w:rPr>
        <w:t xml:space="preserve"> </w:t>
      </w:r>
      <w:r w:rsidR="00B14DAA" w:rsidRPr="00265E41">
        <w:rPr>
          <w:color w:val="222222"/>
          <w:sz w:val="24"/>
          <w:szCs w:val="24"/>
          <w:shd w:val="clear" w:color="auto" w:fill="FFFFFF"/>
        </w:rPr>
        <w:t>dhe të gjithë partnerët e projektit.</w:t>
      </w:r>
    </w:p>
    <w:p w14:paraId="668FE4E0" w14:textId="0BD261A5" w:rsidR="00D81857" w:rsidRPr="00265E41" w:rsidRDefault="00D81857" w:rsidP="008A13C7">
      <w:pPr>
        <w:pStyle w:val="Heading3"/>
        <w:rPr>
          <w:sz w:val="24"/>
          <w:szCs w:val="24"/>
        </w:rPr>
      </w:pPr>
      <w:r w:rsidRPr="00265E41">
        <w:rPr>
          <w:sz w:val="24"/>
          <w:szCs w:val="24"/>
        </w:rPr>
        <w:t>Struktura e menaxhimit</w:t>
      </w:r>
    </w:p>
    <w:p w14:paraId="745DDA75" w14:textId="075A11F1" w:rsidR="00482183" w:rsidRDefault="003B3AC2" w:rsidP="003B3AC2">
      <w:pPr>
        <w:spacing w:after="0"/>
        <w:rPr>
          <w:sz w:val="24"/>
          <w:szCs w:val="24"/>
        </w:rPr>
      </w:pPr>
      <w:r w:rsidRPr="00265E41">
        <w:rPr>
          <w:sz w:val="24"/>
          <w:szCs w:val="24"/>
        </w:rPr>
        <w:t>Struktura e menaxhimit të autoritetit kontraktues</w:t>
      </w:r>
      <w:r w:rsidR="00225BE6">
        <w:rPr>
          <w:sz w:val="24"/>
          <w:szCs w:val="24"/>
        </w:rPr>
        <w:t xml:space="preserve"> </w:t>
      </w:r>
      <w:r w:rsidR="00225BE6" w:rsidRPr="00265E41">
        <w:rPr>
          <w:sz w:val="24"/>
          <w:szCs w:val="24"/>
        </w:rPr>
        <w:t>ë</w:t>
      </w:r>
      <w:r w:rsidR="00225BE6">
        <w:rPr>
          <w:sz w:val="24"/>
          <w:szCs w:val="24"/>
        </w:rPr>
        <w:t>sht</w:t>
      </w:r>
      <w:r w:rsidR="00225BE6" w:rsidRPr="00265E41">
        <w:rPr>
          <w:sz w:val="24"/>
          <w:szCs w:val="24"/>
        </w:rPr>
        <w:t>ë</w:t>
      </w:r>
      <w:r w:rsidR="00225BE6">
        <w:rPr>
          <w:sz w:val="24"/>
          <w:szCs w:val="24"/>
        </w:rPr>
        <w:t xml:space="preserve"> </w:t>
      </w:r>
      <w:r w:rsidRPr="00265E41">
        <w:rPr>
          <w:sz w:val="24"/>
          <w:szCs w:val="24"/>
        </w:rPr>
        <w:t>Bashki</w:t>
      </w:r>
      <w:r w:rsidR="00225BE6">
        <w:rPr>
          <w:sz w:val="24"/>
          <w:szCs w:val="24"/>
        </w:rPr>
        <w:t xml:space="preserve">a </w:t>
      </w:r>
      <w:r w:rsidRPr="00265E41">
        <w:rPr>
          <w:sz w:val="24"/>
          <w:szCs w:val="24"/>
        </w:rPr>
        <w:t>Vlorë</w:t>
      </w:r>
      <w:r w:rsidR="00225BE6">
        <w:rPr>
          <w:sz w:val="24"/>
          <w:szCs w:val="24"/>
        </w:rPr>
        <w:t>.</w:t>
      </w:r>
    </w:p>
    <w:p w14:paraId="505A37B9" w14:textId="5199B3C5" w:rsidR="003B3AC2" w:rsidRPr="00265E41" w:rsidRDefault="00CC57F7" w:rsidP="003B3AC2">
      <w:pPr>
        <w:spacing w:after="0"/>
        <w:rPr>
          <w:sz w:val="24"/>
          <w:szCs w:val="24"/>
        </w:rPr>
      </w:pPr>
      <w:r w:rsidRPr="00265E41">
        <w:rPr>
          <w:b/>
          <w:bCs/>
          <w:sz w:val="24"/>
          <w:szCs w:val="24"/>
          <w:u w:val="single"/>
        </w:rPr>
        <w:t>Ekip</w:t>
      </w:r>
      <w:r w:rsidR="00225BE6">
        <w:rPr>
          <w:b/>
          <w:bCs/>
          <w:sz w:val="24"/>
          <w:szCs w:val="24"/>
          <w:u w:val="single"/>
        </w:rPr>
        <w:t>i i</w:t>
      </w:r>
      <w:r w:rsidRPr="00265E41">
        <w:rPr>
          <w:b/>
          <w:bCs/>
          <w:sz w:val="24"/>
          <w:szCs w:val="24"/>
          <w:u w:val="single"/>
        </w:rPr>
        <w:t xml:space="preserve"> Menaxhimi </w:t>
      </w:r>
      <w:r>
        <w:rPr>
          <w:b/>
          <w:bCs/>
          <w:sz w:val="24"/>
          <w:szCs w:val="24"/>
          <w:u w:val="single"/>
        </w:rPr>
        <w:t xml:space="preserve">i </w:t>
      </w:r>
      <w:r w:rsidRPr="00265E41">
        <w:rPr>
          <w:b/>
          <w:bCs/>
          <w:sz w:val="24"/>
          <w:szCs w:val="24"/>
          <w:u w:val="single"/>
        </w:rPr>
        <w:t>Projekti</w:t>
      </w:r>
      <w:r>
        <w:rPr>
          <w:b/>
          <w:bCs/>
          <w:sz w:val="24"/>
          <w:szCs w:val="24"/>
          <w:u w:val="single"/>
        </w:rPr>
        <w:t>t</w:t>
      </w:r>
      <w:r w:rsidR="003B3AC2" w:rsidRPr="00265E41">
        <w:rPr>
          <w:sz w:val="24"/>
          <w:szCs w:val="24"/>
        </w:rPr>
        <w:t xml:space="preserve"> mbikëqyr zbatimin, planifikimin dhe monitorimin e përditshëm të projektit. </w:t>
      </w:r>
      <w:r>
        <w:rPr>
          <w:sz w:val="24"/>
          <w:szCs w:val="24"/>
        </w:rPr>
        <w:t>O</w:t>
      </w:r>
      <w:r w:rsidR="003B3AC2" w:rsidRPr="00265E41">
        <w:rPr>
          <w:sz w:val="24"/>
          <w:szCs w:val="24"/>
        </w:rPr>
        <w:t>fron udhëzime strategjike dhe mbështet vendimet kryesore. Menaxheri i Projektit është i autorizuar të marrë vendime operative në përputhje me Nenin 20 të kushteve të përgjithshme, ndërsa vendimet në lidhje me ndarjet e buxhetit, ndryshimet kontraktuale ose ndryshimet strategjike kërkojnë miratim nga  autoritet</w:t>
      </w:r>
      <w:r w:rsidR="00482183">
        <w:rPr>
          <w:sz w:val="24"/>
          <w:szCs w:val="24"/>
        </w:rPr>
        <w:t>i</w:t>
      </w:r>
      <w:r w:rsidR="003B3AC2" w:rsidRPr="00265E41">
        <w:rPr>
          <w:sz w:val="24"/>
          <w:szCs w:val="24"/>
        </w:rPr>
        <w:t xml:space="preserve"> </w:t>
      </w:r>
      <w:r w:rsidR="00482183">
        <w:rPr>
          <w:sz w:val="24"/>
          <w:szCs w:val="24"/>
        </w:rPr>
        <w:t>kontraktor.</w:t>
      </w:r>
    </w:p>
    <w:p w14:paraId="5B17EC05" w14:textId="77777777" w:rsidR="003B3AC2" w:rsidRPr="00265E41" w:rsidRDefault="003B3AC2" w:rsidP="003B3AC2">
      <w:pPr>
        <w:spacing w:after="0"/>
        <w:jc w:val="left"/>
        <w:rPr>
          <w:sz w:val="24"/>
          <w:szCs w:val="24"/>
        </w:rPr>
      </w:pPr>
    </w:p>
    <w:p w14:paraId="3DB76BEE" w14:textId="77777777" w:rsidR="00D81857" w:rsidRPr="00265E41" w:rsidRDefault="00D81857" w:rsidP="008A13C7">
      <w:pPr>
        <w:pStyle w:val="Heading3"/>
        <w:rPr>
          <w:sz w:val="24"/>
          <w:szCs w:val="24"/>
        </w:rPr>
      </w:pPr>
      <w:r w:rsidRPr="00265E41">
        <w:rPr>
          <w:sz w:val="24"/>
          <w:szCs w:val="24"/>
        </w:rPr>
        <w:t>Lehtësitë që do të ofrohen nga autoriteti kontraktues dhe/ose palët e tjera</w:t>
      </w:r>
    </w:p>
    <w:p w14:paraId="51859FA9" w14:textId="0516B841" w:rsidR="003B3AC2" w:rsidRPr="00265E41" w:rsidRDefault="003B3AC2" w:rsidP="003B3AC2">
      <w:pPr>
        <w:rPr>
          <w:sz w:val="24"/>
          <w:szCs w:val="24"/>
          <w:lang w:val="en-US" w:eastAsia="en-US"/>
        </w:rPr>
      </w:pPr>
      <w:r w:rsidRPr="00265E41">
        <w:rPr>
          <w:sz w:val="24"/>
          <w:szCs w:val="24"/>
          <w:lang w:val="en-US" w:eastAsia="en-US"/>
        </w:rPr>
        <w:t>Bashkia e Vlorës do të sigurojë mjediset e nevojshme për të mbështetur zbatimin efektiv të projektit, duke përfshirë aksesin në hapësirën e zyrave, sallat e mbledhjeve dhe infrastrukturën thelbësore të IT-së, siç janë kompjuterët dhe lidhja me internetin. Autoriteti kontraktues do të sigurojë gjithashtu mbështetje administrative për komunikimin dhe raportimin e dokumentacionit të projektit, si dhe aksesin në të dhënat dhe dokumentet përkatëse për ekzekutimin e aktiviteteve të projektit. Për më tepër, do të lehtësohet koordinimi me departamentet e tjera bashkiake, palët e interesuara dhe partnerët e jashtëm për të siguruar zbatimin e qetë.</w:t>
      </w:r>
    </w:p>
    <w:p w14:paraId="5FE2BA37" w14:textId="77777777" w:rsidR="00D81857" w:rsidRPr="00265E41" w:rsidRDefault="00D81857" w:rsidP="008A65FE">
      <w:pPr>
        <w:pStyle w:val="Heading1"/>
        <w:rPr>
          <w:sz w:val="24"/>
          <w:szCs w:val="24"/>
        </w:rPr>
      </w:pPr>
      <w:bookmarkStart w:id="18" w:name="_Toc226584748"/>
      <w:r w:rsidRPr="00265E41">
        <w:rPr>
          <w:sz w:val="24"/>
          <w:szCs w:val="24"/>
        </w:rPr>
        <w:t>LOGJISTIKA DHE KOHA</w:t>
      </w:r>
      <w:bookmarkEnd w:id="18"/>
    </w:p>
    <w:p w14:paraId="180ECACA" w14:textId="77777777" w:rsidR="00D81857" w:rsidRPr="00265E41" w:rsidRDefault="00D81857" w:rsidP="006A15C1">
      <w:pPr>
        <w:pStyle w:val="Heading2"/>
      </w:pPr>
      <w:bookmarkStart w:id="19" w:name="_Toc226584749"/>
      <w:r w:rsidRPr="00265E41">
        <w:t>Vendndodhja</w:t>
      </w:r>
      <w:bookmarkEnd w:id="19"/>
    </w:p>
    <w:p w14:paraId="4FE5FE51" w14:textId="200434B3" w:rsidR="002E6B75" w:rsidRPr="006C3F19" w:rsidRDefault="000869B6" w:rsidP="002E6B75">
      <w:pPr>
        <w:rPr>
          <w:rStyle w:val="Bodytext1"/>
          <w:b/>
          <w:sz w:val="24"/>
          <w:szCs w:val="24"/>
          <w:highlight w:val="yellow"/>
        </w:rPr>
      </w:pPr>
      <w:r w:rsidRPr="00265E41">
        <w:rPr>
          <w:b/>
          <w:sz w:val="24"/>
          <w:szCs w:val="24"/>
        </w:rPr>
        <w:t>Vlorë, Shqipëri</w:t>
      </w:r>
    </w:p>
    <w:p w14:paraId="636BECA6" w14:textId="77777777" w:rsidR="00D81857" w:rsidRPr="00265E41" w:rsidRDefault="00875B1B" w:rsidP="006A15C1">
      <w:pPr>
        <w:pStyle w:val="Heading2"/>
      </w:pPr>
      <w:bookmarkStart w:id="20" w:name="_Toc226584750"/>
      <w:r w:rsidRPr="00265E41">
        <w:t>Data e fillimit dhe periudha e zbatimit të detyrave</w:t>
      </w:r>
      <w:bookmarkEnd w:id="20"/>
    </w:p>
    <w:p w14:paraId="50D8850E" w14:textId="7C1D8C05" w:rsidR="00586DDF" w:rsidRPr="00265E41" w:rsidRDefault="00586DDF" w:rsidP="00586DDF">
      <w:pPr>
        <w:spacing w:before="100" w:beforeAutospacing="1" w:after="100" w:afterAutospacing="1"/>
        <w:rPr>
          <w:sz w:val="24"/>
          <w:szCs w:val="24"/>
          <w:lang w:val="en-US" w:eastAsia="en-US"/>
        </w:rPr>
      </w:pPr>
      <w:r w:rsidRPr="00265E41">
        <w:rPr>
          <w:sz w:val="24"/>
          <w:szCs w:val="24"/>
          <w:lang w:val="en-US" w:eastAsia="en-US"/>
        </w:rPr>
        <w:t xml:space="preserve">Data e fillimit të synuar është data e nënshkrimit të kontratës dhe periudha e zbatimit të kontratës do të zgjasë deri </w:t>
      </w:r>
      <w:r w:rsidR="000E220A">
        <w:rPr>
          <w:sz w:val="24"/>
          <w:szCs w:val="24"/>
          <w:lang w:val="en-US" w:eastAsia="en-US"/>
        </w:rPr>
        <w:t>ne perfundim t</w:t>
      </w:r>
      <w:r w:rsidR="00CC57F7">
        <w:rPr>
          <w:sz w:val="24"/>
          <w:szCs w:val="24"/>
          <w:lang w:val="en-US" w:eastAsia="en-US"/>
        </w:rPr>
        <w:t>ë</w:t>
      </w:r>
      <w:r w:rsidR="000E220A">
        <w:rPr>
          <w:sz w:val="24"/>
          <w:szCs w:val="24"/>
          <w:lang w:val="en-US" w:eastAsia="en-US"/>
        </w:rPr>
        <w:t xml:space="preserve"> projektit dhe faz</w:t>
      </w:r>
      <w:r w:rsidR="00CC57F7">
        <w:rPr>
          <w:sz w:val="24"/>
          <w:szCs w:val="24"/>
          <w:lang w:val="en-US" w:eastAsia="en-US"/>
        </w:rPr>
        <w:t>ë</w:t>
      </w:r>
      <w:r w:rsidR="000E220A">
        <w:rPr>
          <w:sz w:val="24"/>
          <w:szCs w:val="24"/>
          <w:lang w:val="en-US" w:eastAsia="en-US"/>
        </w:rPr>
        <w:t>s se raportimit</w:t>
      </w:r>
      <w:r w:rsidRPr="00265E41">
        <w:rPr>
          <w:sz w:val="24"/>
          <w:szCs w:val="24"/>
          <w:lang w:val="en-US" w:eastAsia="en-US"/>
        </w:rPr>
        <w:t>. Ju lutemi shihni nenet 19.1 dhe 19.2 të Kushteve të Veçanta për datën aktuale të fillimit dhe periudhën e zbatimit.</w:t>
      </w:r>
    </w:p>
    <w:p w14:paraId="16246341" w14:textId="77777777" w:rsidR="00D81857" w:rsidRPr="00265E41" w:rsidRDefault="00D81857" w:rsidP="008A65FE">
      <w:pPr>
        <w:pStyle w:val="Heading1"/>
        <w:rPr>
          <w:sz w:val="24"/>
          <w:szCs w:val="24"/>
        </w:rPr>
      </w:pPr>
      <w:bookmarkStart w:id="21" w:name="_Toc226584751"/>
      <w:r w:rsidRPr="00265E41">
        <w:rPr>
          <w:sz w:val="24"/>
          <w:szCs w:val="24"/>
        </w:rPr>
        <w:t>KËRKESAT</w:t>
      </w:r>
      <w:bookmarkEnd w:id="21"/>
    </w:p>
    <w:p w14:paraId="0D0081B8" w14:textId="72238171" w:rsidR="00D81857" w:rsidRPr="00265E41" w:rsidRDefault="001D05A6" w:rsidP="006A15C1">
      <w:pPr>
        <w:pStyle w:val="Heading2"/>
      </w:pPr>
      <w:bookmarkStart w:id="22" w:name="_Toc226584752"/>
      <w:r w:rsidRPr="00265E41">
        <w:t>Personel</w:t>
      </w:r>
      <w:bookmarkEnd w:id="22"/>
    </w:p>
    <w:p w14:paraId="677D1FCC" w14:textId="5D116FE3" w:rsidR="00C7526D" w:rsidRPr="00265E41" w:rsidRDefault="00482183" w:rsidP="00C7526D">
      <w:pPr>
        <w:autoSpaceDE w:val="0"/>
        <w:autoSpaceDN w:val="0"/>
        <w:adjustRightInd w:val="0"/>
        <w:rPr>
          <w:sz w:val="24"/>
          <w:szCs w:val="24"/>
        </w:rPr>
      </w:pPr>
      <w:r>
        <w:rPr>
          <w:sz w:val="24"/>
          <w:szCs w:val="24"/>
        </w:rPr>
        <w:t>N</w:t>
      </w:r>
      <w:r w:rsidR="0006795C" w:rsidRPr="00265E41">
        <w:rPr>
          <w:sz w:val="24"/>
          <w:szCs w:val="24"/>
        </w:rPr>
        <w:t>ëpunësit civilë dhe stafi</w:t>
      </w:r>
      <w:r>
        <w:rPr>
          <w:sz w:val="24"/>
          <w:szCs w:val="24"/>
        </w:rPr>
        <w:t xml:space="preserve"> </w:t>
      </w:r>
      <w:r w:rsidR="0006795C" w:rsidRPr="00265E41">
        <w:rPr>
          <w:sz w:val="24"/>
          <w:szCs w:val="24"/>
        </w:rPr>
        <w:t>i administratës publike të vendit partner, ose i organizatave ndërkombëtare/rajonale me seli në vend, do të jenë në gjendje të japin kontribut si ekspertë vetëm nëse janë të justifikuar mirë. Arsyetimi duhet të dorëzohet së bashku me ofertën dhe duhet të përfshijë informacion mbi vlerën e shtuar që do të sjellë eksperti, si dhe mbi çdo ndërhyrje ose konflikt interesi të mundshëm të ekspertit të propozuar në funksionin e tij/saj si ekspert dhe në funksionet e tij/saj aktuale ose të mëparshme si nëpunës civil. Për më tepër, duhet të dorëzohen prova që eksperti është i deleguar ose në leje personale.</w:t>
      </w:r>
    </w:p>
    <w:p w14:paraId="1826DEFF" w14:textId="2CAED7D0" w:rsidR="003F70C3" w:rsidRPr="00265E41" w:rsidRDefault="003F70C3" w:rsidP="008402BB">
      <w:pPr>
        <w:autoSpaceDE w:val="0"/>
        <w:autoSpaceDN w:val="0"/>
        <w:adjustRightInd w:val="0"/>
        <w:rPr>
          <w:sz w:val="24"/>
          <w:szCs w:val="24"/>
        </w:rPr>
      </w:pPr>
      <w:r w:rsidRPr="00265E41">
        <w:rPr>
          <w:sz w:val="24"/>
          <w:szCs w:val="24"/>
        </w:rPr>
        <w:t xml:space="preserve">Procedurat e përzgjedhjes të përdorura nga kontraktori për të zgjedhur ekspertët që japin kontributin e tyre në kontratë duhet të jenë transparente, duhet të garantojnë mungesën e </w:t>
      </w:r>
      <w:r w:rsidRPr="00265E41">
        <w:rPr>
          <w:sz w:val="24"/>
          <w:szCs w:val="24"/>
        </w:rPr>
        <w:lastRenderedPageBreak/>
        <w:t xml:space="preserve">konfliktit të interesave profesionale dhe mungesën e çdo diskriminimi bazuar në kombësinë e mëparshme ose aktuale, gjininë, vendbanimin ose çdo arsye tjetër. Gjetjet e panelit të përzgjedhjes duhet të regjistrohen. Organizimi dhe Metodologjia duhet të përfshijnë një paragraf që tregon se është zbatuar një procedurë përzgjedhjeje e ekspertëve me ndjeshmëri gjinore. </w:t>
      </w:r>
      <w:r w:rsidRPr="00265E41">
        <w:rPr>
          <w:snapToGrid w:val="0"/>
          <w:sz w:val="24"/>
          <w:szCs w:val="24"/>
          <w:lang w:eastAsia="en-US"/>
        </w:rPr>
        <w:t>Të gjithë ekspertët duhet të jenë të pavarur dhe të lirë nga konfliktet e interesit në përgjegjësitë që marrin përsipër.</w:t>
      </w:r>
    </w:p>
    <w:p w14:paraId="141CA978" w14:textId="66893D77" w:rsidR="002852F3" w:rsidRPr="00482183" w:rsidRDefault="003F70C3" w:rsidP="00482183">
      <w:pPr>
        <w:pStyle w:val="Heading3"/>
        <w:rPr>
          <w:sz w:val="24"/>
          <w:szCs w:val="24"/>
        </w:rPr>
      </w:pPr>
      <w:r w:rsidRPr="00265E41">
        <w:rPr>
          <w:sz w:val="24"/>
          <w:szCs w:val="24"/>
        </w:rPr>
        <w:t>Ekspertët</w:t>
      </w:r>
    </w:p>
    <w:p w14:paraId="10E75784" w14:textId="303993AD" w:rsidR="002852F3" w:rsidRPr="00265E41" w:rsidRDefault="002852F3" w:rsidP="002852F3">
      <w:pPr>
        <w:spacing w:before="100" w:beforeAutospacing="1" w:after="100" w:afterAutospacing="1"/>
        <w:jc w:val="left"/>
        <w:rPr>
          <w:sz w:val="24"/>
          <w:szCs w:val="24"/>
        </w:rPr>
      </w:pPr>
      <w:r w:rsidRPr="00265E41">
        <w:rPr>
          <w:b/>
          <w:bCs/>
          <w:sz w:val="24"/>
          <w:szCs w:val="24"/>
        </w:rPr>
        <w:t>Ofertuesi mund të jetë një person fizik ose një person juridik. Në rastin e një personi juridik, eksperti/ekspertët e propozuar të caktuar për kontratën duhet të përmbushin së bashku kërkesat e listuara më poshtë.</w:t>
      </w:r>
    </w:p>
    <w:p w14:paraId="3A947119" w14:textId="248F2AE1"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Përvojë  në programe të financuara nga BE-ja, veçanërisht Interreg, IPA</w:t>
      </w:r>
      <w:r w:rsidR="00482183">
        <w:rPr>
          <w:sz w:val="24"/>
          <w:szCs w:val="24"/>
          <w:lang w:val="en-US" w:eastAsia="en-US"/>
        </w:rPr>
        <w:t xml:space="preserve"> ADRION</w:t>
      </w:r>
      <w:r w:rsidRPr="00265E41">
        <w:rPr>
          <w:sz w:val="24"/>
          <w:szCs w:val="24"/>
          <w:lang w:val="en-US" w:eastAsia="en-US"/>
        </w:rPr>
        <w:t xml:space="preserve"> ose projekte të ngjashme të bashkëpunimit territorial.</w:t>
      </w:r>
    </w:p>
    <w:p w14:paraId="6BC3A432"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Ekspertizë e fortë në menaxhimin e projekteve, duke përfshirë koordinimin, zbatimin dhe monitorimin e projekteve me shumë partnerë.</w:t>
      </w:r>
    </w:p>
    <w:p w14:paraId="4B7F0361"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Kapacitet i demonstruar në menaxhimin financiar, buxhetimin dhe raportimin në përputhje me rregullat dhe procedurat e BE-së.</w:t>
      </w:r>
    </w:p>
    <w:p w14:paraId="62B18BC2"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r w:rsidRPr="00265E41">
        <w:rPr>
          <w:sz w:val="24"/>
          <w:szCs w:val="24"/>
          <w:lang w:val="en-US" w:eastAsia="en-US"/>
        </w:rPr>
        <w:t>Përvojë në hartimin e raporteve teknike dhe narrative, si dhe në sigurimin e pajtueshmërisë me detyrimet kontraktuale.</w:t>
      </w:r>
    </w:p>
    <w:p w14:paraId="018F38F8" w14:textId="13C0F5CB" w:rsidR="00B71F8D" w:rsidRPr="00CC57F7" w:rsidRDefault="00CC57F7" w:rsidP="00CC57F7">
      <w:pPr>
        <w:numPr>
          <w:ilvl w:val="0"/>
          <w:numId w:val="22"/>
        </w:numPr>
        <w:tabs>
          <w:tab w:val="clear" w:pos="720"/>
          <w:tab w:val="left" w:pos="450"/>
        </w:tabs>
        <w:spacing w:before="100" w:beforeAutospacing="1" w:after="100" w:afterAutospacing="1" w:line="276" w:lineRule="auto"/>
        <w:ind w:left="450" w:hanging="450"/>
        <w:rPr>
          <w:sz w:val="24"/>
          <w:szCs w:val="24"/>
          <w:lang w:val="en-US" w:eastAsia="en-US"/>
        </w:rPr>
      </w:pPr>
      <w:r w:rsidRPr="00CC57F7">
        <w:rPr>
          <w:sz w:val="24"/>
          <w:szCs w:val="24"/>
        </w:rPr>
        <w:t>Eksperiencë në angazhimin e palëve të interesuara, koordinimin me institucionet publike dhe lehtësimin e proceseve të bashkëpunimit dhe koordinimit institucional.</w:t>
      </w:r>
    </w:p>
    <w:p w14:paraId="1347475A" w14:textId="77777777" w:rsidR="00B71F8D" w:rsidRPr="00265E41" w:rsidRDefault="00B71F8D" w:rsidP="00B71F8D">
      <w:pPr>
        <w:rPr>
          <w:snapToGrid w:val="0"/>
          <w:sz w:val="24"/>
          <w:szCs w:val="24"/>
          <w:lang w:eastAsia="en-US"/>
        </w:rPr>
      </w:pPr>
      <w:r w:rsidRPr="00265E41">
        <w:rPr>
          <w:rFonts w:eastAsia="SimSun"/>
          <w:b/>
          <w:bCs/>
          <w:color w:val="000000"/>
          <w:sz w:val="24"/>
          <w:szCs w:val="24"/>
          <w:lang w:val="en-US" w:eastAsia="zh-CN" w:bidi="ar"/>
        </w:rPr>
        <w:t>Përvojë specifike profesionale</w:t>
      </w:r>
    </w:p>
    <w:p w14:paraId="308914F3"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Minimum 3 vjet përvojë profesionale.</w:t>
      </w:r>
    </w:p>
    <w:p w14:paraId="15F56C2C"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Përvojë në projekte të financuara nga BE-ja.</w:t>
      </w:r>
    </w:p>
    <w:p w14:paraId="034388D0" w14:textId="3A4DE9F2"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Përvojë në programe Interreg, IPA</w:t>
      </w:r>
      <w:r w:rsidR="00482183">
        <w:rPr>
          <w:rFonts w:ascii="Times New Roman" w:hAnsi="Times New Roman" w:cs="Times New Roman"/>
          <w:color w:val="222222"/>
          <w:sz w:val="24"/>
          <w:szCs w:val="24"/>
          <w:lang w:val="en-US"/>
        </w:rPr>
        <w:t xml:space="preserve"> ADRION</w:t>
      </w:r>
      <w:r w:rsidRPr="00265E41">
        <w:rPr>
          <w:rFonts w:ascii="Times New Roman" w:hAnsi="Times New Roman" w:cs="Times New Roman"/>
          <w:color w:val="222222"/>
          <w:sz w:val="24"/>
          <w:szCs w:val="24"/>
          <w:lang w:val="en-US"/>
        </w:rPr>
        <w:t xml:space="preserve"> ose të ngjashme.</w:t>
      </w:r>
    </w:p>
    <w:p w14:paraId="50E44936"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Përvojë në monitorimin dhe raportimin financiar.</w:t>
      </w:r>
    </w:p>
    <w:p w14:paraId="60D9788E"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Njohuri të mira të metodologjive të menaxhimit të projekteve.</w:t>
      </w:r>
    </w:p>
    <w:p w14:paraId="11F2CB90"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Njohuri të mira të procedurave të prokurimit dhe rregullave PRAG.</w:t>
      </w:r>
    </w:p>
    <w:p w14:paraId="48C21BAA" w14:textId="4C0D7A7A" w:rsidR="00B45CD7" w:rsidRPr="00B45CD7" w:rsidRDefault="00B71F8D" w:rsidP="00B45CD7">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Aftësi të shkëlqyera komunikimi dhe organizimi.</w:t>
      </w:r>
      <w:r w:rsidR="00586DDF" w:rsidRPr="00265E41">
        <w:rPr>
          <w:rFonts w:ascii="Times New Roman" w:hAnsi="Times New Roman" w:cs="Times New Roman"/>
          <w:sz w:val="24"/>
          <w:szCs w:val="24"/>
          <w:lang w:val="en-US" w:eastAsia="en-US"/>
        </w:rPr>
        <w:t xml:space="preserve"> </w:t>
      </w:r>
    </w:p>
    <w:p w14:paraId="5A7F78EA" w14:textId="77777777" w:rsidR="00B45CD7" w:rsidRPr="00B45CD7" w:rsidRDefault="00B45CD7" w:rsidP="00B45CD7">
      <w:pPr>
        <w:rPr>
          <w:b/>
          <w:bCs/>
          <w:sz w:val="24"/>
          <w:szCs w:val="24"/>
        </w:rPr>
      </w:pPr>
      <w:r w:rsidRPr="00B45CD7">
        <w:rPr>
          <w:b/>
          <w:bCs/>
          <w:sz w:val="24"/>
          <w:szCs w:val="24"/>
        </w:rPr>
        <w:t>Dokumentet që duhen paraqitur nga Aplikanti</w:t>
      </w:r>
    </w:p>
    <w:p w14:paraId="674E9AD2" w14:textId="77777777" w:rsidR="00B45CD7" w:rsidRPr="00C043DD" w:rsidRDefault="00B45CD7" w:rsidP="00B45CD7">
      <w:pPr>
        <w:pStyle w:val="NormalWeb"/>
        <w:jc w:val="both"/>
        <w:rPr>
          <w:sz w:val="24"/>
          <w:szCs w:val="24"/>
        </w:rPr>
      </w:pPr>
      <w:r w:rsidRPr="00C043DD">
        <w:rPr>
          <w:sz w:val="24"/>
          <w:szCs w:val="24"/>
        </w:rPr>
        <w:t>Aplikanti duhet të paraqesë dokumentet e mëposhtme:</w:t>
      </w:r>
    </w:p>
    <w:p w14:paraId="4D96671E" w14:textId="77777777" w:rsidR="00B45CD7" w:rsidRPr="00C043DD" w:rsidRDefault="00B45CD7" w:rsidP="00B45CD7">
      <w:pPr>
        <w:numPr>
          <w:ilvl w:val="0"/>
          <w:numId w:val="37"/>
        </w:numPr>
        <w:tabs>
          <w:tab w:val="left" w:pos="720"/>
        </w:tabs>
        <w:spacing w:after="0"/>
        <w:rPr>
          <w:sz w:val="24"/>
          <w:szCs w:val="24"/>
        </w:rPr>
      </w:pPr>
      <w:r w:rsidRPr="00C043DD">
        <w:rPr>
          <w:sz w:val="24"/>
          <w:szCs w:val="24"/>
        </w:rPr>
        <w:t>Letër Interesi.</w:t>
      </w:r>
    </w:p>
    <w:p w14:paraId="1DFEDB44" w14:textId="1541E256" w:rsidR="00B45CD7" w:rsidRPr="00C043DD" w:rsidRDefault="00B45CD7" w:rsidP="00B45CD7">
      <w:pPr>
        <w:pStyle w:val="NormalWeb"/>
        <w:numPr>
          <w:ilvl w:val="0"/>
          <w:numId w:val="37"/>
        </w:numPr>
        <w:jc w:val="both"/>
        <w:rPr>
          <w:sz w:val="24"/>
          <w:szCs w:val="24"/>
        </w:rPr>
      </w:pPr>
      <w:r w:rsidRPr="00C043DD">
        <w:rPr>
          <w:sz w:val="24"/>
          <w:szCs w:val="24"/>
        </w:rPr>
        <w:t>Curriculum Vitae (CV),;</w:t>
      </w:r>
    </w:p>
    <w:p w14:paraId="552E92B9" w14:textId="77777777" w:rsidR="00B45CD7" w:rsidRPr="00C043DD" w:rsidRDefault="00B45CD7" w:rsidP="00B45CD7">
      <w:pPr>
        <w:pStyle w:val="NormalWeb"/>
        <w:numPr>
          <w:ilvl w:val="0"/>
          <w:numId w:val="37"/>
        </w:numPr>
        <w:jc w:val="both"/>
        <w:rPr>
          <w:sz w:val="24"/>
          <w:szCs w:val="24"/>
        </w:rPr>
      </w:pPr>
      <w:r w:rsidRPr="00C043DD">
        <w:rPr>
          <w:sz w:val="24"/>
          <w:szCs w:val="24"/>
        </w:rPr>
        <w:t>Kopje e një dokumenti identifikimi të vlefshëm;</w:t>
      </w:r>
    </w:p>
    <w:p w14:paraId="76BFA6EF" w14:textId="77777777" w:rsidR="00B45CD7" w:rsidRPr="00C043DD" w:rsidRDefault="00B45CD7" w:rsidP="00B45CD7">
      <w:pPr>
        <w:pStyle w:val="NormalWeb"/>
        <w:numPr>
          <w:ilvl w:val="0"/>
          <w:numId w:val="37"/>
        </w:numPr>
        <w:tabs>
          <w:tab w:val="left" w:pos="420"/>
        </w:tabs>
        <w:jc w:val="both"/>
        <w:rPr>
          <w:sz w:val="24"/>
          <w:szCs w:val="24"/>
        </w:rPr>
      </w:pPr>
      <w:r w:rsidRPr="00C043DD">
        <w:rPr>
          <w:sz w:val="24"/>
          <w:szCs w:val="24"/>
        </w:rPr>
        <w:t>Kopje e diplomës universitare dhe certifikatave të tjera përkatëse që lidhen me kualifikimet dhe aftësitë e kërkuara;</w:t>
      </w:r>
    </w:p>
    <w:p w14:paraId="317415F6" w14:textId="77777777" w:rsidR="00B45CD7" w:rsidRPr="00C043DD" w:rsidRDefault="00B45CD7" w:rsidP="00B45CD7">
      <w:pPr>
        <w:pStyle w:val="NormalWeb"/>
        <w:numPr>
          <w:ilvl w:val="0"/>
          <w:numId w:val="37"/>
        </w:numPr>
        <w:tabs>
          <w:tab w:val="left" w:pos="420"/>
        </w:tabs>
        <w:jc w:val="both"/>
        <w:rPr>
          <w:sz w:val="24"/>
          <w:szCs w:val="24"/>
        </w:rPr>
      </w:pPr>
      <w:r w:rsidRPr="00C043DD">
        <w:rPr>
          <w:sz w:val="24"/>
          <w:szCs w:val="24"/>
        </w:rPr>
        <w:t>Deklaratë Nderi e nënshkruar që konfirmon se aplikanti nuk është në asnjë nga situatat e përjashtimit të parashikuara sipas dispozitave përkatëse të PRAG-ut.</w:t>
      </w:r>
    </w:p>
    <w:p w14:paraId="4D7B5103" w14:textId="77777777" w:rsidR="00B45CD7" w:rsidRPr="00C043DD" w:rsidRDefault="00B45CD7" w:rsidP="00B45CD7">
      <w:pPr>
        <w:pStyle w:val="NormalWeb"/>
        <w:numPr>
          <w:ilvl w:val="0"/>
          <w:numId w:val="37"/>
        </w:numPr>
        <w:tabs>
          <w:tab w:val="left" w:pos="420"/>
        </w:tabs>
        <w:jc w:val="both"/>
        <w:rPr>
          <w:sz w:val="24"/>
          <w:szCs w:val="24"/>
        </w:rPr>
      </w:pPr>
      <w:r w:rsidRPr="00C043DD">
        <w:rPr>
          <w:sz w:val="24"/>
          <w:szCs w:val="24"/>
        </w:rPr>
        <w:t>Dokumente mbështetëse që vërtetojnë përvojën e mëparshme profesionale të përgjithshme dhe specifike.</w:t>
      </w:r>
    </w:p>
    <w:p w14:paraId="0EDFC758" w14:textId="77777777" w:rsidR="00B45CD7" w:rsidRPr="00C043DD" w:rsidRDefault="00B45CD7" w:rsidP="00B45CD7">
      <w:pPr>
        <w:pStyle w:val="NormalWeb"/>
        <w:numPr>
          <w:ilvl w:val="0"/>
          <w:numId w:val="37"/>
        </w:numPr>
        <w:jc w:val="both"/>
        <w:rPr>
          <w:sz w:val="24"/>
          <w:szCs w:val="24"/>
        </w:rPr>
      </w:pPr>
      <w:r w:rsidRPr="00C043DD">
        <w:rPr>
          <w:sz w:val="24"/>
          <w:szCs w:val="24"/>
        </w:rPr>
        <w:t>Deklaratë e nënshkruar e ekskluzivitetit dhe disponueshmërisë.</w:t>
      </w:r>
    </w:p>
    <w:p w14:paraId="21973B0A" w14:textId="181AF31F" w:rsidR="00B45CD7" w:rsidRPr="00C043DD" w:rsidRDefault="00B45CD7" w:rsidP="00B45CD7">
      <w:pPr>
        <w:pStyle w:val="NormalWeb"/>
        <w:numPr>
          <w:ilvl w:val="0"/>
          <w:numId w:val="37"/>
        </w:numPr>
        <w:jc w:val="both"/>
        <w:rPr>
          <w:sz w:val="24"/>
          <w:szCs w:val="24"/>
        </w:rPr>
      </w:pPr>
      <w:r w:rsidRPr="00C043DD">
        <w:rPr>
          <w:sz w:val="24"/>
          <w:szCs w:val="24"/>
          <w:lang w:val="en" w:eastAsia="en-US"/>
        </w:rPr>
        <w:t xml:space="preserve">Nëse </w:t>
      </w:r>
      <w:r w:rsidRPr="00C043DD">
        <w:rPr>
          <w:color w:val="000000"/>
          <w:sz w:val="24"/>
          <w:szCs w:val="24"/>
          <w:lang w:val="en" w:eastAsia="en-US"/>
        </w:rPr>
        <w:t>jeni një kompani, institucion ose organizatë jofitimprurëse, ju lutemi jepni informacion mbi NIPT/QKB dhe specifikoni llojin e faturës që do të jepni (faturat duhet të jenë fatura të rregullta).</w:t>
      </w:r>
    </w:p>
    <w:p w14:paraId="4AAF2377" w14:textId="26F6CF03" w:rsidR="00D81857" w:rsidRPr="00C043DD" w:rsidRDefault="00D82DC3" w:rsidP="0006418A">
      <w:pPr>
        <w:spacing w:before="100" w:beforeAutospacing="1" w:after="100" w:afterAutospacing="1"/>
        <w:rPr>
          <w:sz w:val="24"/>
          <w:szCs w:val="24"/>
        </w:rPr>
      </w:pPr>
      <w:r w:rsidRPr="00C043DD">
        <w:rPr>
          <w:sz w:val="24"/>
          <w:szCs w:val="24"/>
          <w:lang w:val="en-US" w:eastAsia="en-US"/>
        </w:rPr>
        <w:lastRenderedPageBreak/>
        <w:t xml:space="preserve">Organizimi dhe Metodologjia duhet të tregojnë qartë se si ekipi i propozuar i përmbush këto kërkesa dhe si do të zbatohet kontrata për të arritur </w:t>
      </w:r>
      <w:r w:rsidR="00586DDF" w:rsidRPr="00C043DD">
        <w:rPr>
          <w:sz w:val="24"/>
          <w:szCs w:val="24"/>
          <w:lang w:val="en-US" w:eastAsia="en-US"/>
        </w:rPr>
        <w:t xml:space="preserve">rezultatet e pritura . </w:t>
      </w:r>
    </w:p>
    <w:p w14:paraId="103815D6" w14:textId="7A350288" w:rsidR="00851DA8" w:rsidRPr="00C043DD" w:rsidRDefault="00F24DAB" w:rsidP="001D07DD">
      <w:pPr>
        <w:rPr>
          <w:sz w:val="24"/>
          <w:szCs w:val="24"/>
        </w:rPr>
      </w:pPr>
      <w:r w:rsidRPr="00C043DD">
        <w:rPr>
          <w:sz w:val="24"/>
          <w:szCs w:val="24"/>
        </w:rPr>
        <w:t>Kostot për objektet mbështetëse, duke përfshirë edhe mbështetjen financiare, përfshihen në ofertën financiare të ofertuesit.</w:t>
      </w:r>
    </w:p>
    <w:p w14:paraId="52AA6611" w14:textId="0A1A9329" w:rsidR="00D81857" w:rsidRPr="00C043DD" w:rsidRDefault="00C043DD" w:rsidP="006A15C1">
      <w:pPr>
        <w:pStyle w:val="Heading2"/>
      </w:pPr>
      <w:r>
        <w:t>Vendi i punës</w:t>
      </w:r>
    </w:p>
    <w:p w14:paraId="70826A6E" w14:textId="58BF6CC8" w:rsidR="00586DDF" w:rsidRPr="00C043DD" w:rsidRDefault="00586DDF" w:rsidP="00586DDF">
      <w:pPr>
        <w:autoSpaceDE w:val="0"/>
        <w:autoSpaceDN w:val="0"/>
        <w:adjustRightInd w:val="0"/>
        <w:rPr>
          <w:sz w:val="24"/>
          <w:szCs w:val="24"/>
        </w:rPr>
      </w:pPr>
      <w:r w:rsidRPr="00C043DD">
        <w:rPr>
          <w:sz w:val="24"/>
          <w:szCs w:val="24"/>
        </w:rPr>
        <w:t xml:space="preserve">Autoriteti kontraktor do të sigurojë një hapësirë zyre, internet me shpejtësi të lartë dhe qasje në </w:t>
      </w:r>
      <w:r w:rsidR="00C043DD">
        <w:rPr>
          <w:sz w:val="24"/>
          <w:szCs w:val="24"/>
        </w:rPr>
        <w:t>pajisjet</w:t>
      </w:r>
      <w:r w:rsidRPr="00C043DD">
        <w:rPr>
          <w:sz w:val="24"/>
          <w:szCs w:val="24"/>
        </w:rPr>
        <w:t xml:space="preserve"> e printimit dhe skanimit. Të gjitha pajisjet e nevojshme të zyrës do të jenë në dispozicion gjatë gjithë kohëzgjatjes së kontratës.</w:t>
      </w:r>
    </w:p>
    <w:p w14:paraId="0A515311" w14:textId="3269E7C4" w:rsidR="00D81857" w:rsidRPr="00C043DD" w:rsidRDefault="00D81857" w:rsidP="006A15C1">
      <w:pPr>
        <w:pStyle w:val="Heading2"/>
      </w:pPr>
      <w:bookmarkStart w:id="23" w:name="_Toc226584754"/>
      <w:r w:rsidRPr="00C043DD">
        <w:t>Pajisjet që do të ofrohen nga kontraktori</w:t>
      </w:r>
      <w:bookmarkEnd w:id="23"/>
    </w:p>
    <w:p w14:paraId="4568B516" w14:textId="6CE16D47" w:rsidR="00586DDF" w:rsidRPr="00265E41" w:rsidRDefault="00586DDF" w:rsidP="00586DDF">
      <w:pPr>
        <w:pStyle w:val="Text2"/>
        <w:ind w:left="0"/>
        <w:rPr>
          <w:sz w:val="24"/>
          <w:szCs w:val="24"/>
        </w:rPr>
      </w:pPr>
      <w:r w:rsidRPr="00265E41">
        <w:rPr>
          <w:sz w:val="24"/>
          <w:szCs w:val="24"/>
        </w:rPr>
        <w:t>Kontraktori duhet të sigurojë që ekspertët të mbështeten dhe të pajisen siç duhet. Kjo përfshin ofrimin e të gjithë mbështetjes së nevojshme administrative dhe logjistike, si dhe furnizimeve, dokumentacionit, dhe çdo burimi tjetër të nevojshëm për të kryer detyrat e tyre në mënyrë efektive. Të gjitha dispozitat dhe kostot për këto ambiente janë përgjegjësi e kontraktorit.</w:t>
      </w:r>
    </w:p>
    <w:p w14:paraId="42537B8D" w14:textId="77777777" w:rsidR="00D81857" w:rsidRPr="00265E41" w:rsidRDefault="00D81857" w:rsidP="006A15C1">
      <w:pPr>
        <w:pStyle w:val="Heading2"/>
      </w:pPr>
      <w:bookmarkStart w:id="24" w:name="_Toc226584755"/>
      <w:r w:rsidRPr="00265E41">
        <w:t>Pajisjet</w:t>
      </w:r>
      <w:bookmarkEnd w:id="24"/>
    </w:p>
    <w:p w14:paraId="17B79B14" w14:textId="09A3EB71" w:rsidR="00BD0DB2" w:rsidRPr="00265E41" w:rsidRDefault="00D81857" w:rsidP="008D141B">
      <w:pPr>
        <w:rPr>
          <w:sz w:val="24"/>
          <w:szCs w:val="24"/>
        </w:rPr>
      </w:pPr>
      <w:r w:rsidRPr="00265E41">
        <w:rPr>
          <w:b/>
          <w:sz w:val="24"/>
          <w:szCs w:val="24"/>
        </w:rPr>
        <w:t xml:space="preserve">Asnjë </w:t>
      </w:r>
      <w:r w:rsidRPr="00265E41">
        <w:rPr>
          <w:sz w:val="24"/>
          <w:szCs w:val="24"/>
        </w:rPr>
        <w:t>pajisje nuk do të blihet në emër të autoritetit kontraktues, pjesë e kësaj kontrate shërbimi, ose t'i transferohet autoritetit kontraktues në fund të kësaj kontrate. Çdo pajisje që lidhet me këtë kontratë dhe që do të blihet nga vendi partner duhet të blihet me anë të një procedure të veçantë tenderimi për furnizim.</w:t>
      </w:r>
    </w:p>
    <w:p w14:paraId="79C51359" w14:textId="77777777" w:rsidR="00D81857" w:rsidRPr="00265E41" w:rsidRDefault="00D81857" w:rsidP="008A65FE">
      <w:pPr>
        <w:pStyle w:val="Heading1"/>
        <w:rPr>
          <w:sz w:val="24"/>
          <w:szCs w:val="24"/>
        </w:rPr>
      </w:pPr>
      <w:bookmarkStart w:id="25" w:name="_Toc226584756"/>
      <w:r w:rsidRPr="00265E41">
        <w:rPr>
          <w:sz w:val="24"/>
          <w:szCs w:val="24"/>
        </w:rPr>
        <w:t>RAPORTET</w:t>
      </w:r>
      <w:bookmarkEnd w:id="25"/>
    </w:p>
    <w:p w14:paraId="1884294E" w14:textId="77777777" w:rsidR="00D81857" w:rsidRPr="00265E41" w:rsidRDefault="00D81857" w:rsidP="006A15C1">
      <w:pPr>
        <w:pStyle w:val="Heading2"/>
      </w:pPr>
      <w:bookmarkStart w:id="26" w:name="_Ref20555417"/>
      <w:bookmarkStart w:id="27" w:name="_Ref20656720"/>
      <w:bookmarkStart w:id="28" w:name="_Toc226584757"/>
      <w:r w:rsidRPr="00265E41">
        <w:t>Kërkesat e raportimit</w:t>
      </w:r>
      <w:bookmarkEnd w:id="26"/>
      <w:bookmarkEnd w:id="27"/>
      <w:bookmarkEnd w:id="28"/>
    </w:p>
    <w:p w14:paraId="1417A61D" w14:textId="0586EB8D" w:rsidR="00586DDF" w:rsidRPr="00265E41" w:rsidRDefault="00586DDF" w:rsidP="00586DDF">
      <w:pPr>
        <w:rPr>
          <w:sz w:val="24"/>
          <w:szCs w:val="24"/>
        </w:rPr>
      </w:pPr>
      <w:r w:rsidRPr="00265E41">
        <w:rPr>
          <w:sz w:val="24"/>
          <w:szCs w:val="24"/>
        </w:rPr>
        <w:t>Kontraktori do të paraqesë raportet e mëposhtme në anglisht dhe shqip në një origjinal dhe 3 kopje, duke kërkuar sa më pak kopje në letër të jetë e mundur:</w:t>
      </w:r>
    </w:p>
    <w:p w14:paraId="6A4C60AD" w14:textId="7E67DD1E" w:rsidR="00586DDF" w:rsidRPr="00265E41" w:rsidRDefault="00586DDF">
      <w:pPr>
        <w:numPr>
          <w:ilvl w:val="0"/>
          <w:numId w:val="24"/>
        </w:numPr>
        <w:ind w:left="360" w:hanging="270"/>
        <w:rPr>
          <w:sz w:val="24"/>
          <w:szCs w:val="24"/>
          <w:lang w:val="en-US"/>
        </w:rPr>
      </w:pPr>
      <w:r w:rsidRPr="00265E41">
        <w:rPr>
          <w:b/>
          <w:bCs/>
          <w:sz w:val="24"/>
          <w:szCs w:val="24"/>
          <w:lang w:val="en-US"/>
        </w:rPr>
        <w:t xml:space="preserve">Raporti Fillestar - </w:t>
      </w:r>
      <w:r w:rsidRPr="00265E41">
        <w:rPr>
          <w:sz w:val="24"/>
          <w:szCs w:val="24"/>
          <w:lang w:val="en-US"/>
        </w:rPr>
        <w:t>Maksimumi 12 faqe, që duhet të dorëzohet brenda 15 ditëve nga fillimi. Ai duhet të përfshijë gjetjet fillestare, progresin në mbledhjen e të dhënave, çdo vështirësi, programin e punës dhe udhëtimet e stafit. Puna mund të vazhdojë nëse nuk jepen komente.</w:t>
      </w:r>
    </w:p>
    <w:p w14:paraId="0F25CB41" w14:textId="1ECAAA2E" w:rsidR="00586DDF" w:rsidRPr="00265E41" w:rsidRDefault="00586DDF">
      <w:pPr>
        <w:numPr>
          <w:ilvl w:val="0"/>
          <w:numId w:val="23"/>
        </w:numPr>
        <w:ind w:left="360" w:hanging="270"/>
        <w:rPr>
          <w:sz w:val="24"/>
          <w:szCs w:val="24"/>
          <w:lang w:val="en-US"/>
        </w:rPr>
      </w:pPr>
      <w:r w:rsidRPr="00265E41">
        <w:rPr>
          <w:b/>
          <w:bCs/>
          <w:sz w:val="24"/>
          <w:szCs w:val="24"/>
          <w:lang w:val="en-US"/>
        </w:rPr>
        <w:t xml:space="preserve">Raportet e Ndërmjetme - </w:t>
      </w:r>
      <w:r w:rsidRPr="00265E41">
        <w:rPr>
          <w:sz w:val="24"/>
          <w:szCs w:val="24"/>
          <w:lang w:val="en-US"/>
        </w:rPr>
        <w:t>Do të dorëzohen çdo 6 muaj gjatë periudhës së zbatimit të projektit, duke përmbledhur aktivitetet e përfunduara, gjetjet kryesore, problemet e hasura dhe përditësimet e planit të punës. Këto raporte mund të mbështesin pagesat e ndërmjetme.</w:t>
      </w:r>
    </w:p>
    <w:p w14:paraId="37F34080" w14:textId="1F5875D2" w:rsidR="00586DDF" w:rsidRPr="00265E41" w:rsidRDefault="00C043DD">
      <w:pPr>
        <w:numPr>
          <w:ilvl w:val="0"/>
          <w:numId w:val="23"/>
        </w:numPr>
        <w:ind w:left="360" w:hanging="270"/>
        <w:rPr>
          <w:sz w:val="24"/>
          <w:szCs w:val="24"/>
          <w:lang w:val="en-US"/>
        </w:rPr>
      </w:pPr>
      <w:r w:rsidRPr="00265E41">
        <w:rPr>
          <w:b/>
          <w:bCs/>
          <w:sz w:val="24"/>
          <w:szCs w:val="24"/>
          <w:lang w:val="en-US"/>
        </w:rPr>
        <w:t>Draft</w:t>
      </w:r>
      <w:r>
        <w:rPr>
          <w:b/>
          <w:bCs/>
          <w:sz w:val="24"/>
          <w:szCs w:val="24"/>
          <w:lang w:val="en-US"/>
        </w:rPr>
        <w:t xml:space="preserve"> </w:t>
      </w:r>
      <w:r w:rsidR="00586DDF" w:rsidRPr="00265E41">
        <w:rPr>
          <w:b/>
          <w:bCs/>
          <w:sz w:val="24"/>
          <w:szCs w:val="24"/>
          <w:lang w:val="en-US"/>
        </w:rPr>
        <w:t xml:space="preserve">Raporti Përfundimtar  - </w:t>
      </w:r>
      <w:r w:rsidR="008402BB" w:rsidRPr="00265E41">
        <w:rPr>
          <w:sz w:val="24"/>
          <w:szCs w:val="24"/>
          <w:lang w:val="en-US"/>
        </w:rPr>
        <w:t xml:space="preserve">Maksimumi 20 faqe (duke përjashtuar shtojcat), që duhet të dorëzohet të paktën 1 muaj para </w:t>
      </w:r>
      <w:r w:rsidR="00586DDF" w:rsidRPr="00265E41">
        <w:rPr>
          <w:sz w:val="24"/>
          <w:szCs w:val="24"/>
          <w:lang w:val="en-US"/>
        </w:rPr>
        <w:t>përfundimit të projektit , duke përfshirë gjetjet kryesore, rekomandimet paraprake dhe analizat e bashkëngjitura.</w:t>
      </w:r>
    </w:p>
    <w:p w14:paraId="09FE37B5" w14:textId="3BD8E323" w:rsidR="00586DDF" w:rsidRPr="00265E41" w:rsidRDefault="00586DDF">
      <w:pPr>
        <w:numPr>
          <w:ilvl w:val="0"/>
          <w:numId w:val="23"/>
        </w:numPr>
        <w:ind w:left="360" w:hanging="270"/>
        <w:rPr>
          <w:sz w:val="24"/>
          <w:szCs w:val="24"/>
          <w:lang w:val="en-US"/>
        </w:rPr>
      </w:pPr>
      <w:r w:rsidRPr="00265E41">
        <w:rPr>
          <w:b/>
          <w:bCs/>
          <w:sz w:val="24"/>
          <w:szCs w:val="24"/>
          <w:lang w:val="en-US"/>
        </w:rPr>
        <w:t xml:space="preserve">Raporti Përfundimtar - </w:t>
      </w:r>
      <w:r w:rsidRPr="00265E41">
        <w:rPr>
          <w:sz w:val="24"/>
          <w:szCs w:val="24"/>
          <w:lang w:val="en-US"/>
        </w:rPr>
        <w:t>Përfshin komentet mbi draftin, dorëzohet 10 ditë pas marrjes së reagimeve. Duhet të përfshijë opsione të detajuara për vendimmarrje dhe analiza të bashkëngjitura dhe dorëzohet së bashku me faturën</w:t>
      </w:r>
      <w:r w:rsidR="00B05655">
        <w:rPr>
          <w:sz w:val="24"/>
          <w:szCs w:val="24"/>
          <w:lang w:val="en-US"/>
        </w:rPr>
        <w:t xml:space="preserve"> përkatëse nëse është e zbatueshme.</w:t>
      </w:r>
    </w:p>
    <w:p w14:paraId="351F2FD7" w14:textId="77777777" w:rsidR="00D81857" w:rsidRPr="00265E41" w:rsidRDefault="00D81857" w:rsidP="006A15C1">
      <w:pPr>
        <w:pStyle w:val="Heading2"/>
      </w:pPr>
      <w:bookmarkStart w:id="29" w:name="_Toc226584758"/>
      <w:r w:rsidRPr="00265E41">
        <w:t>Dorëzimi dhe miratimi i raporteve</w:t>
      </w:r>
      <w:bookmarkEnd w:id="29"/>
    </w:p>
    <w:p w14:paraId="003C0F70" w14:textId="0C8FC791" w:rsidR="00265E41" w:rsidRPr="00265E41" w:rsidRDefault="00265E41" w:rsidP="00265E41">
      <w:pPr>
        <w:pStyle w:val="NormalWeb"/>
        <w:rPr>
          <w:sz w:val="24"/>
          <w:szCs w:val="24"/>
        </w:rPr>
      </w:pPr>
      <w:r w:rsidRPr="00265E41">
        <w:rPr>
          <w:sz w:val="24"/>
          <w:szCs w:val="24"/>
        </w:rPr>
        <w:t>Raporti i përmendur më sipër duhet t'i dorëzohet</w:t>
      </w:r>
      <w:r w:rsidR="00C043DD">
        <w:rPr>
          <w:sz w:val="24"/>
          <w:szCs w:val="24"/>
        </w:rPr>
        <w:t xml:space="preserve"> në menyrë zyrtare në protokollin e Bahkisë me postë ose dorazi. Koordinatorit</w:t>
      </w:r>
      <w:r w:rsidRPr="00265E41">
        <w:rPr>
          <w:sz w:val="24"/>
          <w:szCs w:val="24"/>
        </w:rPr>
        <w:t xml:space="preserve"> të Projektit të emëruar nga Bashkia e Vlorës, siç përcaktohet në Kushtet e Veçanta. </w:t>
      </w:r>
    </w:p>
    <w:p w14:paraId="1F2810F9" w14:textId="1B28F443" w:rsidR="00586DDF" w:rsidRPr="00265E41" w:rsidRDefault="00586DDF" w:rsidP="008D141B">
      <w:pPr>
        <w:rPr>
          <w:sz w:val="24"/>
          <w:szCs w:val="24"/>
        </w:rPr>
      </w:pPr>
    </w:p>
    <w:p w14:paraId="33B69034" w14:textId="77777777" w:rsidR="00D81857" w:rsidRPr="00265E41" w:rsidRDefault="00D81857" w:rsidP="008A65FE">
      <w:pPr>
        <w:pStyle w:val="Heading1"/>
        <w:rPr>
          <w:sz w:val="24"/>
          <w:szCs w:val="24"/>
        </w:rPr>
      </w:pPr>
      <w:bookmarkStart w:id="30" w:name="_Toc226584759"/>
      <w:r w:rsidRPr="00265E41">
        <w:rPr>
          <w:sz w:val="24"/>
          <w:szCs w:val="24"/>
        </w:rPr>
        <w:lastRenderedPageBreak/>
        <w:t>MONITORIMI DHE VLERËSIMI</w:t>
      </w:r>
      <w:bookmarkEnd w:id="30"/>
    </w:p>
    <w:p w14:paraId="7DC6ECEF" w14:textId="77777777" w:rsidR="00D81857" w:rsidRPr="00265E41" w:rsidRDefault="00D81857" w:rsidP="006A15C1">
      <w:pPr>
        <w:pStyle w:val="Heading2"/>
      </w:pPr>
      <w:bookmarkStart w:id="31" w:name="_Toc226584760"/>
      <w:r w:rsidRPr="00265E41">
        <w:t>Përkufizimi i treguesve</w:t>
      </w:r>
      <w:bookmarkEnd w:id="31"/>
    </w:p>
    <w:p w14:paraId="73B18857" w14:textId="77777777" w:rsidR="00586DDF" w:rsidRPr="00265E41" w:rsidRDefault="00586DDF" w:rsidP="000614E1">
      <w:pPr>
        <w:pStyle w:val="Text2"/>
        <w:spacing w:after="0"/>
        <w:ind w:left="0"/>
        <w:rPr>
          <w:sz w:val="24"/>
          <w:szCs w:val="24"/>
          <w:lang w:val="en-US"/>
        </w:rPr>
      </w:pPr>
      <w:r w:rsidRPr="00265E41">
        <w:rPr>
          <w:sz w:val="24"/>
          <w:szCs w:val="24"/>
          <w:lang w:val="en-US"/>
        </w:rPr>
        <w:t>Treguesit e performancës për këtë kontratë janë përcaktuar për të siguruar monitorim efektiv të progresit drejt arritjes së rezultateve të pritura. Këta tregues përfshijnë masa sasiore dhe cilësore, duke ofruar prova të vlefshme, praktike dhe të krahasueshme të performancës. Treguesit kryesorë përfshijnë:</w:t>
      </w:r>
    </w:p>
    <w:p w14:paraId="4478C310" w14:textId="77777777" w:rsidR="000614E1" w:rsidRPr="00265E41" w:rsidRDefault="000614E1" w:rsidP="000614E1">
      <w:pPr>
        <w:pStyle w:val="Text2"/>
        <w:spacing w:after="0"/>
        <w:ind w:left="0"/>
        <w:rPr>
          <w:sz w:val="24"/>
          <w:szCs w:val="24"/>
          <w:lang w:val="en-US"/>
        </w:rPr>
      </w:pPr>
    </w:p>
    <w:p w14:paraId="7CC86944"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Dorëzimi i raporteve të progresit çdo gjashtë (6) muaj, në përputhje me kërkesat kontraktuale dhe afatet kohore të projektit.</w:t>
      </w:r>
    </w:p>
    <w:p w14:paraId="2F7B499E"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Përgatitja dhe dorëzimi në kohë i raporteve financiare të gjeneruara përmes sistemit JEMS, duke siguruar saktësi dhe pajtueshmëri me rregullat e programit.</w:t>
      </w:r>
    </w:p>
    <w:p w14:paraId="27C40C3D" w14:textId="51C6B642"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Disponueshmëria e dokumentacionit mbështetës dhe provave për të gjitha aktivitetet e projektit, duke përfshirë rezultatet, dhe shpenzimet.</w:t>
      </w:r>
    </w:p>
    <w:p w14:paraId="271651D5"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Përgatitja dhe dokumentimi i procesverbaleve të mbledhjeve për të gjitha mbledhjet përkatëse të projektit, duke demonstruar koordinim dhe vendimmarrje efektive.</w:t>
      </w:r>
    </w:p>
    <w:p w14:paraId="1E4E31C5"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Pajtueshmëria me afatet, detyrimet kontraktuale dhe standardet e raportimit.</w:t>
      </w:r>
    </w:p>
    <w:p w14:paraId="38D820CB"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Cilësia dhe plotësia e raporteve teknike dhe narrative, duke përfshirë përputhshmërinë me rezultatet e pritura.</w:t>
      </w:r>
    </w:p>
    <w:p w14:paraId="566ED77F" w14:textId="77777777"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Niveli i angazhimit të palëve të interesuara dhe efektiviteti i koordinimit me partnerët e projektit dhe institucionet përkatëse.</w:t>
      </w:r>
    </w:p>
    <w:p w14:paraId="76C42EDF" w14:textId="0FE71278" w:rsidR="003855D3" w:rsidRPr="006C3F19" w:rsidRDefault="00586DDF" w:rsidP="006C3F19">
      <w:pPr>
        <w:pStyle w:val="Text2"/>
        <w:spacing w:after="0"/>
        <w:ind w:left="0"/>
        <w:rPr>
          <w:sz w:val="24"/>
          <w:szCs w:val="24"/>
          <w:lang w:val="en-US"/>
        </w:rPr>
      </w:pPr>
      <w:r w:rsidRPr="00265E41">
        <w:rPr>
          <w:sz w:val="24"/>
          <w:szCs w:val="24"/>
          <w:lang w:val="en-US"/>
        </w:rPr>
        <w:t>Të gjithë treguesit janë hartuar për të siguruar një vlerësim të besueshëm të performancës së projektit gjatë gjithë periudhës së zbatimit.</w:t>
      </w:r>
    </w:p>
    <w:p w14:paraId="6BA2BE37" w14:textId="77777777" w:rsidR="00D81857" w:rsidRPr="00265E41" w:rsidRDefault="00D81857" w:rsidP="006A15C1">
      <w:pPr>
        <w:pStyle w:val="Heading2"/>
      </w:pPr>
      <w:bookmarkStart w:id="32" w:name="_Toc226584761"/>
      <w:r w:rsidRPr="00265E41">
        <w:t>Kërkesa të veçanta</w:t>
      </w:r>
      <w:bookmarkEnd w:id="32"/>
    </w:p>
    <w:p w14:paraId="57CAC2E6" w14:textId="1DE97545" w:rsidR="000253CA" w:rsidRDefault="000253CA" w:rsidP="000253CA">
      <w:pPr>
        <w:spacing w:line="276" w:lineRule="auto"/>
        <w:jc w:val="left"/>
      </w:pPr>
      <w:r w:rsidRPr="003B682F">
        <w:t>Menaxheri i Projektit duhet të sigurojë përputhshmërinë me rregullat e Programit</w:t>
      </w:r>
      <w:r>
        <w:t xml:space="preserve"> </w:t>
      </w:r>
      <w:r w:rsidRPr="009C1D9C">
        <w:rPr>
          <w:sz w:val="24"/>
          <w:szCs w:val="24"/>
        </w:rPr>
        <w:t>IPA Interreg Adriatiku Jugor 2021–2027</w:t>
      </w:r>
      <w:r w:rsidRPr="003B682F">
        <w:t>, kërkesat e dukshmërisë të BE-së dhe legjislacionin kombëtar të zbatueshëm</w:t>
      </w:r>
      <w:r w:rsidRPr="00685EE6">
        <w:t>.</w:t>
      </w:r>
    </w:p>
    <w:p w14:paraId="0EB06337" w14:textId="77777777" w:rsidR="006C3F19" w:rsidRDefault="000E220A" w:rsidP="006C3F19">
      <w:pPr>
        <w:spacing w:after="0" w:line="276" w:lineRule="auto"/>
        <w:ind w:right="26"/>
        <w:rPr>
          <w:sz w:val="24"/>
          <w:szCs w:val="24"/>
        </w:rPr>
      </w:pPr>
      <w:r>
        <w:rPr>
          <w:sz w:val="24"/>
          <w:szCs w:val="24"/>
        </w:rPr>
        <w:t xml:space="preserve">                                                </w:t>
      </w:r>
      <w:r w:rsidR="006C3F19">
        <w:rPr>
          <w:sz w:val="24"/>
          <w:szCs w:val="24"/>
        </w:rPr>
        <w:t xml:space="preserve">          </w:t>
      </w:r>
    </w:p>
    <w:p w14:paraId="0E0CEDF3" w14:textId="3F9F847B" w:rsidR="006659E0" w:rsidRPr="006659E0" w:rsidRDefault="006C3F19" w:rsidP="00A02F4E">
      <w:pPr>
        <w:spacing w:after="0" w:line="276" w:lineRule="auto"/>
        <w:ind w:right="26"/>
        <w:rPr>
          <w:sz w:val="24"/>
          <w:szCs w:val="28"/>
        </w:rPr>
      </w:pPr>
      <w:r>
        <w:rPr>
          <w:sz w:val="24"/>
          <w:szCs w:val="24"/>
        </w:rPr>
        <w:t xml:space="preserve"> </w:t>
      </w:r>
    </w:p>
    <w:p w14:paraId="3BFBC329" w14:textId="0DB5D307" w:rsidR="003855D3" w:rsidRPr="006659E0" w:rsidRDefault="003855D3" w:rsidP="000E220A">
      <w:pPr>
        <w:spacing w:after="0"/>
        <w:jc w:val="center"/>
        <w:rPr>
          <w:b/>
          <w:bCs/>
          <w:sz w:val="28"/>
          <w:szCs w:val="28"/>
        </w:rPr>
      </w:pPr>
    </w:p>
    <w:sectPr w:rsidR="003855D3" w:rsidRPr="006659E0" w:rsidSect="00336542">
      <w:pgSz w:w="11913" w:h="16834" w:code="9"/>
      <w:pgMar w:top="709" w:right="1134" w:bottom="1134"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8DE9" w14:textId="77777777" w:rsidR="00581C6E" w:rsidRDefault="00581C6E">
      <w:r>
        <w:separator/>
      </w:r>
    </w:p>
  </w:endnote>
  <w:endnote w:type="continuationSeparator" w:id="0">
    <w:p w14:paraId="28BD253F" w14:textId="77777777" w:rsidR="00581C6E" w:rsidRDefault="0058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Sans Serif Collectio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61B4" w14:textId="1763DB4C" w:rsidR="007D6B9E" w:rsidRPr="008A65FE" w:rsidRDefault="007D6B9E" w:rsidP="00996BDD">
    <w:pPr>
      <w:pStyle w:val="Footer"/>
      <w:tabs>
        <w:tab w:val="right" w:pos="9078"/>
      </w:tabs>
      <w:spacing w:before="120"/>
      <w:rPr>
        <w:rStyle w:val="PageNumber"/>
        <w:b/>
        <w:sz w:val="18"/>
        <w:szCs w:val="18"/>
      </w:rPr>
    </w:pPr>
    <w:r>
      <w:rPr>
        <w:b/>
        <w:snapToGrid w:val="0"/>
        <w:sz w:val="18"/>
        <w:szCs w:val="18"/>
      </w:rPr>
      <w:t xml:space="preserve">2025 </w:t>
    </w:r>
    <w:r w:rsidRPr="00D611BE">
      <w:rPr>
        <w:sz w:val="20"/>
      </w:rPr>
      <w:tab/>
    </w:r>
    <w:r w:rsidRPr="00D611BE">
      <w:rPr>
        <w:sz w:val="18"/>
        <w:szCs w:val="18"/>
      </w:rPr>
      <w:t xml:space="preserve">Faqja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7E3160">
      <w:rPr>
        <w:rStyle w:val="PageNumber"/>
        <w:noProof/>
        <w:sz w:val="18"/>
        <w:szCs w:val="18"/>
      </w:rPr>
      <w:t>12</w:t>
    </w:r>
    <w:r w:rsidRPr="00D611BE">
      <w:rPr>
        <w:rStyle w:val="PageNumber"/>
        <w:sz w:val="18"/>
        <w:szCs w:val="18"/>
      </w:rPr>
      <w:fldChar w:fldCharType="end"/>
    </w:r>
    <w:r w:rsidRPr="00D611BE">
      <w:rPr>
        <w:rStyle w:val="PageNumber"/>
        <w:sz w:val="18"/>
        <w:szCs w:val="18"/>
      </w:rPr>
      <w:t xml:space="preserve">nga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7E3160">
      <w:rPr>
        <w:rStyle w:val="PageNumber"/>
        <w:noProof/>
        <w:sz w:val="18"/>
        <w:szCs w:val="18"/>
      </w:rPr>
      <w:t>12</w:t>
    </w:r>
    <w:r w:rsidRPr="00D611BE">
      <w:rPr>
        <w:rStyle w:val="PageNumber"/>
        <w:sz w:val="18"/>
        <w:szCs w:val="18"/>
      </w:rPr>
      <w:fldChar w:fldCharType="end"/>
    </w:r>
  </w:p>
  <w:p w14:paraId="1BB8FABA" w14:textId="69A08569" w:rsidR="007D6B9E" w:rsidRPr="00210C5D" w:rsidRDefault="007D6B9E" w:rsidP="00645E11">
    <w:pPr>
      <w:pStyle w:val="Footer"/>
      <w:tabs>
        <w:tab w:val="right" w:pos="9078"/>
      </w:tabs>
      <w:rPr>
        <w:b/>
      </w:rPr>
    </w:pPr>
    <w:r>
      <w:rPr>
        <w:rStyle w:val="PageNumber"/>
        <w:sz w:val="18"/>
        <w:szCs w:val="18"/>
      </w:rPr>
      <w:fldChar w:fldCharType="begin"/>
    </w:r>
    <w:r>
      <w:rPr>
        <w:rStyle w:val="PageNumber"/>
        <w:sz w:val="18"/>
        <w:szCs w:val="18"/>
      </w:rPr>
      <w:instrText xml:space="preserve"> FILENAME   \* MERGEFORMAT </w:instrText>
    </w:r>
    <w:r>
      <w:rPr>
        <w:rStyle w:val="PageNumber"/>
        <w:sz w:val="18"/>
        <w:szCs w:val="18"/>
      </w:rPr>
      <w:fldChar w:fldCharType="separate"/>
    </w:r>
    <w:r w:rsidR="007E3160">
      <w:rPr>
        <w:rStyle w:val="PageNumber"/>
        <w:noProof/>
        <w:sz w:val="18"/>
        <w:szCs w:val="18"/>
      </w:rPr>
      <w:t>SPICE VL b8f_annex_ii_torglobal_en_</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D8F6" w14:textId="4611F48A" w:rsidR="007D6B9E" w:rsidRPr="00FB4BCC" w:rsidRDefault="007D6B9E" w:rsidP="007F5547">
    <w:pPr>
      <w:pStyle w:val="Footer"/>
      <w:tabs>
        <w:tab w:val="right" w:pos="9000"/>
      </w:tabs>
      <w:spacing w:before="120"/>
      <w:rPr>
        <w:sz w:val="18"/>
        <w:szCs w:val="18"/>
      </w:rPr>
    </w:pPr>
    <w:r>
      <w:rPr>
        <w:b/>
        <w:snapToGrid w:val="0"/>
        <w:sz w:val="18"/>
        <w:szCs w:val="18"/>
      </w:rPr>
      <w:t xml:space="preserve">2021.1 </w:t>
    </w:r>
    <w:r>
      <w:rPr>
        <w:sz w:val="18"/>
        <w:szCs w:val="18"/>
      </w:rPr>
      <w:tab/>
    </w:r>
    <w:r w:rsidRPr="00FB4BCC">
      <w:rPr>
        <w:sz w:val="18"/>
        <w:szCs w:val="18"/>
      </w:rPr>
      <w:t xml:space="preserve">Faqja </w:t>
    </w:r>
    <w:r>
      <w:rPr>
        <w:sz w:val="18"/>
        <w:szCs w:val="18"/>
      </w:rPr>
      <w:fldChar w:fldCharType="begin"/>
    </w:r>
    <w:r>
      <w:rPr>
        <w:sz w:val="18"/>
        <w:szCs w:val="18"/>
      </w:rPr>
      <w:instrText xml:space="preserve"> PAGE  </w:instrText>
    </w:r>
    <w:r>
      <w:rPr>
        <w:sz w:val="18"/>
        <w:szCs w:val="18"/>
      </w:rPr>
      <w:fldChar w:fldCharType="separate"/>
    </w:r>
    <w:r>
      <w:rPr>
        <w:noProof/>
        <w:sz w:val="18"/>
        <w:szCs w:val="18"/>
      </w:rPr>
      <w:t xml:space="preserve">2 </w:t>
    </w:r>
    <w:r>
      <w:rPr>
        <w:sz w:val="18"/>
        <w:szCs w:val="18"/>
      </w:rPr>
      <w:fldChar w:fldCharType="end"/>
    </w:r>
    <w:r w:rsidRPr="00FB4BCC">
      <w:rPr>
        <w:sz w:val="18"/>
        <w:szCs w:val="18"/>
      </w:rPr>
      <w:t xml:space="preserve">nga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sidR="007E3160">
      <w:rPr>
        <w:noProof/>
        <w:sz w:val="18"/>
        <w:szCs w:val="18"/>
      </w:rPr>
      <w:t>12</w:t>
    </w:r>
    <w:r w:rsidRPr="00FB4BCC">
      <w:rPr>
        <w:sz w:val="18"/>
        <w:szCs w:val="18"/>
      </w:rPr>
      <w:fldChar w:fldCharType="end"/>
    </w:r>
  </w:p>
  <w:p w14:paraId="48104D7A" w14:textId="63922DAD" w:rsidR="007D6B9E" w:rsidRPr="00210C5D" w:rsidRDefault="007D6B9E" w:rsidP="00FF48DC">
    <w:pPr>
      <w:pStyle w:val="Footer"/>
      <w:tabs>
        <w:tab w:val="right" w:pos="9000"/>
      </w:tabs>
      <w:rPr>
        <w:sz w:val="18"/>
        <w:szCs w:val="18"/>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sidR="007E3160">
      <w:rPr>
        <w:rStyle w:val="PageNumber"/>
        <w:noProof/>
        <w:sz w:val="18"/>
        <w:szCs w:val="18"/>
      </w:rPr>
      <w:t>SPICE VL b8f_annex_ii_torglobal_en_</w:t>
    </w:r>
    <w:r w:rsidRPr="005E5BE5">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3EB7" w14:textId="77777777" w:rsidR="00581C6E" w:rsidRDefault="00581C6E">
      <w:r>
        <w:separator/>
      </w:r>
    </w:p>
  </w:footnote>
  <w:footnote w:type="continuationSeparator" w:id="0">
    <w:p w14:paraId="2DC77F05" w14:textId="77777777" w:rsidR="00581C6E" w:rsidRDefault="00581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2976"/>
        </w:tabs>
        <w:ind w:left="2976"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80FBAEE"/>
    <w:multiLevelType w:val="singleLevel"/>
    <w:tmpl w:val="080FBAEE"/>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0AF50BC2"/>
    <w:multiLevelType w:val="hybridMultilevel"/>
    <w:tmpl w:val="4EFC9C38"/>
    <w:lvl w:ilvl="0" w:tplc="8D8CB84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05065"/>
    <w:multiLevelType w:val="multilevel"/>
    <w:tmpl w:val="02D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51725"/>
    <w:multiLevelType w:val="multilevel"/>
    <w:tmpl w:val="120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1242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C34A9A"/>
    <w:multiLevelType w:val="hybridMultilevel"/>
    <w:tmpl w:val="795A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968D9"/>
    <w:multiLevelType w:val="multilevel"/>
    <w:tmpl w:val="3805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8864E6"/>
    <w:multiLevelType w:val="hybridMultilevel"/>
    <w:tmpl w:val="0E9E19C8"/>
    <w:lvl w:ilvl="0" w:tplc="8D8CB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42A82"/>
    <w:multiLevelType w:val="multilevel"/>
    <w:tmpl w:val="EABC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EA0EAC"/>
    <w:multiLevelType w:val="hybridMultilevel"/>
    <w:tmpl w:val="03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51029CD"/>
    <w:multiLevelType w:val="hybridMultilevel"/>
    <w:tmpl w:val="BEBCB27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7303E93"/>
    <w:multiLevelType w:val="multilevel"/>
    <w:tmpl w:val="A60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159D7"/>
    <w:multiLevelType w:val="multilevel"/>
    <w:tmpl w:val="EABC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22D35"/>
    <w:multiLevelType w:val="multilevel"/>
    <w:tmpl w:val="151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15:restartNumberingAfterBreak="0">
    <w:nsid w:val="5815609E"/>
    <w:multiLevelType w:val="multilevel"/>
    <w:tmpl w:val="B8BA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F30A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1" w15:restartNumberingAfterBreak="0">
    <w:nsid w:val="63113C1E"/>
    <w:multiLevelType w:val="hybridMultilevel"/>
    <w:tmpl w:val="99501E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7B4BF1"/>
    <w:multiLevelType w:val="multilevel"/>
    <w:tmpl w:val="FD1E2A24"/>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D3A0C0E"/>
    <w:multiLevelType w:val="multilevel"/>
    <w:tmpl w:val="3276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15:restartNumberingAfterBreak="0">
    <w:nsid w:val="6EFF6A89"/>
    <w:multiLevelType w:val="multilevel"/>
    <w:tmpl w:val="3805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893780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51277353">
    <w:abstractNumId w:val="1"/>
  </w:num>
  <w:num w:numId="2" w16cid:durableId="1619871812">
    <w:abstractNumId w:val="0"/>
  </w:num>
  <w:num w:numId="3" w16cid:durableId="634021373">
    <w:abstractNumId w:val="32"/>
  </w:num>
  <w:num w:numId="4" w16cid:durableId="1975329339">
    <w:abstractNumId w:val="19"/>
  </w:num>
  <w:num w:numId="5" w16cid:durableId="1900360039">
    <w:abstractNumId w:val="11"/>
  </w:num>
  <w:num w:numId="6" w16cid:durableId="1662731381">
    <w:abstractNumId w:val="18"/>
  </w:num>
  <w:num w:numId="7" w16cid:durableId="759911433">
    <w:abstractNumId w:val="30"/>
  </w:num>
  <w:num w:numId="8" w16cid:durableId="2010013953">
    <w:abstractNumId w:val="34"/>
  </w:num>
  <w:num w:numId="9" w16cid:durableId="1687292144">
    <w:abstractNumId w:val="15"/>
  </w:num>
  <w:num w:numId="10" w16cid:durableId="1535919326">
    <w:abstractNumId w:val="29"/>
  </w:num>
  <w:num w:numId="11" w16cid:durableId="1525557704">
    <w:abstractNumId w:val="28"/>
  </w:num>
  <w:num w:numId="12" w16cid:durableId="1062679881">
    <w:abstractNumId w:val="21"/>
  </w:num>
  <w:num w:numId="13" w16cid:durableId="1981425465">
    <w:abstractNumId w:val="25"/>
  </w:num>
  <w:num w:numId="14" w16cid:durableId="1970016401">
    <w:abstractNumId w:val="10"/>
  </w:num>
  <w:num w:numId="15" w16cid:durableId="1166895610">
    <w:abstractNumId w:val="16"/>
  </w:num>
  <w:num w:numId="16" w16cid:durableId="42019558">
    <w:abstractNumId w:val="7"/>
  </w:num>
  <w:num w:numId="17" w16cid:durableId="1210803583">
    <w:abstractNumId w:val="12"/>
  </w:num>
  <w:num w:numId="18" w16cid:durableId="1394158812">
    <w:abstractNumId w:val="36"/>
  </w:num>
  <w:num w:numId="19" w16cid:durableId="1754619889">
    <w:abstractNumId w:val="13"/>
  </w:num>
  <w:num w:numId="20" w16cid:durableId="2128233149">
    <w:abstractNumId w:val="3"/>
  </w:num>
  <w:num w:numId="21" w16cid:durableId="1987469491">
    <w:abstractNumId w:val="14"/>
  </w:num>
  <w:num w:numId="22" w16cid:durableId="348485043">
    <w:abstractNumId w:val="4"/>
  </w:num>
  <w:num w:numId="23" w16cid:durableId="1565483270">
    <w:abstractNumId w:val="17"/>
  </w:num>
  <w:num w:numId="24" w16cid:durableId="1823347116">
    <w:abstractNumId w:val="8"/>
  </w:num>
  <w:num w:numId="25" w16cid:durableId="803422526">
    <w:abstractNumId w:val="26"/>
  </w:num>
  <w:num w:numId="26" w16cid:durableId="1557663686">
    <w:abstractNumId w:val="31"/>
  </w:num>
  <w:num w:numId="27" w16cid:durableId="1497262800">
    <w:abstractNumId w:val="27"/>
  </w:num>
  <w:num w:numId="28" w16cid:durableId="1000088000">
    <w:abstractNumId w:val="24"/>
  </w:num>
  <w:num w:numId="29" w16cid:durableId="747583427">
    <w:abstractNumId w:val="22"/>
  </w:num>
  <w:num w:numId="30" w16cid:durableId="1283145519">
    <w:abstractNumId w:val="5"/>
  </w:num>
  <w:num w:numId="31" w16cid:durableId="1995403883">
    <w:abstractNumId w:val="33"/>
  </w:num>
  <w:num w:numId="32" w16cid:durableId="582102345">
    <w:abstractNumId w:val="2"/>
  </w:num>
  <w:num w:numId="33" w16cid:durableId="670639553">
    <w:abstractNumId w:val="20"/>
  </w:num>
  <w:num w:numId="34" w16cid:durableId="31200111">
    <w:abstractNumId w:val="37"/>
  </w:num>
  <w:num w:numId="35" w16cid:durableId="239678491">
    <w:abstractNumId w:val="9"/>
  </w:num>
  <w:num w:numId="36" w16cid:durableId="1213425422">
    <w:abstractNumId w:val="6"/>
  </w:num>
  <w:num w:numId="37" w16cid:durableId="1931161949">
    <w:abstractNumId w:val="35"/>
  </w:num>
  <w:num w:numId="38" w16cid:durableId="1702894685">
    <w:abstractNumId w:val="19"/>
    <w:lvlOverride w:ilvl="0">
      <w:startOverride w:val="1"/>
    </w:lvlOverride>
  </w:num>
  <w:num w:numId="39" w16cid:durableId="18960666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758B"/>
    <w:rsid w:val="000229E3"/>
    <w:rsid w:val="000253CA"/>
    <w:rsid w:val="00033097"/>
    <w:rsid w:val="000332B4"/>
    <w:rsid w:val="00034E3E"/>
    <w:rsid w:val="000363AC"/>
    <w:rsid w:val="0004483E"/>
    <w:rsid w:val="00046EDE"/>
    <w:rsid w:val="00050349"/>
    <w:rsid w:val="0005180E"/>
    <w:rsid w:val="000614E1"/>
    <w:rsid w:val="0006418A"/>
    <w:rsid w:val="0006795C"/>
    <w:rsid w:val="0007025B"/>
    <w:rsid w:val="000717C4"/>
    <w:rsid w:val="00072591"/>
    <w:rsid w:val="000869B6"/>
    <w:rsid w:val="00086D9B"/>
    <w:rsid w:val="0009008B"/>
    <w:rsid w:val="00091433"/>
    <w:rsid w:val="000914D7"/>
    <w:rsid w:val="000933A1"/>
    <w:rsid w:val="00093D70"/>
    <w:rsid w:val="000A1135"/>
    <w:rsid w:val="000A6396"/>
    <w:rsid w:val="000B28CD"/>
    <w:rsid w:val="000B6100"/>
    <w:rsid w:val="000C293B"/>
    <w:rsid w:val="000C53F1"/>
    <w:rsid w:val="000C5995"/>
    <w:rsid w:val="000C6289"/>
    <w:rsid w:val="000D573C"/>
    <w:rsid w:val="000E220A"/>
    <w:rsid w:val="000E5A7F"/>
    <w:rsid w:val="000F10BF"/>
    <w:rsid w:val="000F16A9"/>
    <w:rsid w:val="00100201"/>
    <w:rsid w:val="0010219F"/>
    <w:rsid w:val="0011312C"/>
    <w:rsid w:val="00114181"/>
    <w:rsid w:val="00115301"/>
    <w:rsid w:val="00126E6A"/>
    <w:rsid w:val="0013060C"/>
    <w:rsid w:val="00132C55"/>
    <w:rsid w:val="00134B0C"/>
    <w:rsid w:val="00144AAA"/>
    <w:rsid w:val="001452AF"/>
    <w:rsid w:val="001467EC"/>
    <w:rsid w:val="00153197"/>
    <w:rsid w:val="00155998"/>
    <w:rsid w:val="00155FE4"/>
    <w:rsid w:val="001567A7"/>
    <w:rsid w:val="00156F7B"/>
    <w:rsid w:val="0016149B"/>
    <w:rsid w:val="00161CF7"/>
    <w:rsid w:val="00165A7F"/>
    <w:rsid w:val="00174CDF"/>
    <w:rsid w:val="00182A09"/>
    <w:rsid w:val="00183E5D"/>
    <w:rsid w:val="00185585"/>
    <w:rsid w:val="001869F0"/>
    <w:rsid w:val="00192825"/>
    <w:rsid w:val="00192884"/>
    <w:rsid w:val="00193FDC"/>
    <w:rsid w:val="0019480C"/>
    <w:rsid w:val="001A114E"/>
    <w:rsid w:val="001A1A8A"/>
    <w:rsid w:val="001A1E97"/>
    <w:rsid w:val="001A6B7D"/>
    <w:rsid w:val="001B3701"/>
    <w:rsid w:val="001C114B"/>
    <w:rsid w:val="001C49E4"/>
    <w:rsid w:val="001C4DD2"/>
    <w:rsid w:val="001C4F26"/>
    <w:rsid w:val="001C6553"/>
    <w:rsid w:val="001C7648"/>
    <w:rsid w:val="001D05A6"/>
    <w:rsid w:val="001D07DD"/>
    <w:rsid w:val="001D0B84"/>
    <w:rsid w:val="001E4CB6"/>
    <w:rsid w:val="001E5659"/>
    <w:rsid w:val="001F21C2"/>
    <w:rsid w:val="00210C5D"/>
    <w:rsid w:val="00212FA5"/>
    <w:rsid w:val="00224DCD"/>
    <w:rsid w:val="00224F25"/>
    <w:rsid w:val="00225BE6"/>
    <w:rsid w:val="00230DF4"/>
    <w:rsid w:val="002351C4"/>
    <w:rsid w:val="00240BCC"/>
    <w:rsid w:val="00243FB5"/>
    <w:rsid w:val="00250514"/>
    <w:rsid w:val="002564EE"/>
    <w:rsid w:val="00257D65"/>
    <w:rsid w:val="00265E41"/>
    <w:rsid w:val="00267A1C"/>
    <w:rsid w:val="0028046F"/>
    <w:rsid w:val="00282DCE"/>
    <w:rsid w:val="002852F3"/>
    <w:rsid w:val="002A48BE"/>
    <w:rsid w:val="002A5DF1"/>
    <w:rsid w:val="002B657B"/>
    <w:rsid w:val="002C0329"/>
    <w:rsid w:val="002D5D21"/>
    <w:rsid w:val="002D648A"/>
    <w:rsid w:val="002D7174"/>
    <w:rsid w:val="002E0074"/>
    <w:rsid w:val="002E468E"/>
    <w:rsid w:val="002E6B75"/>
    <w:rsid w:val="002F1AF6"/>
    <w:rsid w:val="0030385B"/>
    <w:rsid w:val="00307EC9"/>
    <w:rsid w:val="00310A00"/>
    <w:rsid w:val="00312C82"/>
    <w:rsid w:val="00314A98"/>
    <w:rsid w:val="0031613E"/>
    <w:rsid w:val="00320C07"/>
    <w:rsid w:val="00323913"/>
    <w:rsid w:val="00336542"/>
    <w:rsid w:val="003421DB"/>
    <w:rsid w:val="00347915"/>
    <w:rsid w:val="00350D87"/>
    <w:rsid w:val="00356091"/>
    <w:rsid w:val="00363709"/>
    <w:rsid w:val="00364DE6"/>
    <w:rsid w:val="0036624E"/>
    <w:rsid w:val="00384E00"/>
    <w:rsid w:val="003855D3"/>
    <w:rsid w:val="003938D7"/>
    <w:rsid w:val="003962CB"/>
    <w:rsid w:val="003A0E87"/>
    <w:rsid w:val="003A1C3F"/>
    <w:rsid w:val="003A2551"/>
    <w:rsid w:val="003A2878"/>
    <w:rsid w:val="003B2180"/>
    <w:rsid w:val="003B3AC2"/>
    <w:rsid w:val="003B3E14"/>
    <w:rsid w:val="003B7EB4"/>
    <w:rsid w:val="003C15EE"/>
    <w:rsid w:val="003C24E8"/>
    <w:rsid w:val="003C52A5"/>
    <w:rsid w:val="003D1B73"/>
    <w:rsid w:val="003E2196"/>
    <w:rsid w:val="003E26F7"/>
    <w:rsid w:val="003F2355"/>
    <w:rsid w:val="003F3C8E"/>
    <w:rsid w:val="003F70C3"/>
    <w:rsid w:val="00404345"/>
    <w:rsid w:val="00404F3E"/>
    <w:rsid w:val="0040714A"/>
    <w:rsid w:val="00410306"/>
    <w:rsid w:val="00412B68"/>
    <w:rsid w:val="0042106C"/>
    <w:rsid w:val="0042178E"/>
    <w:rsid w:val="00423811"/>
    <w:rsid w:val="00423F47"/>
    <w:rsid w:val="004250F9"/>
    <w:rsid w:val="00431AEC"/>
    <w:rsid w:val="004408C9"/>
    <w:rsid w:val="00444297"/>
    <w:rsid w:val="004450A7"/>
    <w:rsid w:val="00450070"/>
    <w:rsid w:val="00453705"/>
    <w:rsid w:val="00482183"/>
    <w:rsid w:val="0048484B"/>
    <w:rsid w:val="00484F3A"/>
    <w:rsid w:val="00490ACE"/>
    <w:rsid w:val="0049404A"/>
    <w:rsid w:val="004978F8"/>
    <w:rsid w:val="004A11D3"/>
    <w:rsid w:val="004A2422"/>
    <w:rsid w:val="004A2B5B"/>
    <w:rsid w:val="004B2A38"/>
    <w:rsid w:val="004B6ACF"/>
    <w:rsid w:val="004E2289"/>
    <w:rsid w:val="004E5639"/>
    <w:rsid w:val="004E767F"/>
    <w:rsid w:val="004F338B"/>
    <w:rsid w:val="004F3E5F"/>
    <w:rsid w:val="004F5130"/>
    <w:rsid w:val="004F74DA"/>
    <w:rsid w:val="00501A87"/>
    <w:rsid w:val="005044FE"/>
    <w:rsid w:val="00510D93"/>
    <w:rsid w:val="00514D77"/>
    <w:rsid w:val="00516963"/>
    <w:rsid w:val="0052017E"/>
    <w:rsid w:val="005260E6"/>
    <w:rsid w:val="00530D15"/>
    <w:rsid w:val="00536D6E"/>
    <w:rsid w:val="0055050F"/>
    <w:rsid w:val="0055311E"/>
    <w:rsid w:val="0055393D"/>
    <w:rsid w:val="00556CFB"/>
    <w:rsid w:val="00564168"/>
    <w:rsid w:val="00570CF3"/>
    <w:rsid w:val="0057608C"/>
    <w:rsid w:val="00581C6E"/>
    <w:rsid w:val="005837BC"/>
    <w:rsid w:val="00586DDF"/>
    <w:rsid w:val="005935F3"/>
    <w:rsid w:val="00596882"/>
    <w:rsid w:val="00597EEA"/>
    <w:rsid w:val="005A23A7"/>
    <w:rsid w:val="005A36D9"/>
    <w:rsid w:val="005A41BF"/>
    <w:rsid w:val="005B55B9"/>
    <w:rsid w:val="005C091D"/>
    <w:rsid w:val="005C6CC2"/>
    <w:rsid w:val="005D5086"/>
    <w:rsid w:val="005D5805"/>
    <w:rsid w:val="005E23D6"/>
    <w:rsid w:val="005E3F3D"/>
    <w:rsid w:val="005E5BE5"/>
    <w:rsid w:val="005F05F8"/>
    <w:rsid w:val="005F360B"/>
    <w:rsid w:val="005F537F"/>
    <w:rsid w:val="00601667"/>
    <w:rsid w:val="0061269A"/>
    <w:rsid w:val="006210A8"/>
    <w:rsid w:val="00624787"/>
    <w:rsid w:val="00624917"/>
    <w:rsid w:val="00626398"/>
    <w:rsid w:val="00631124"/>
    <w:rsid w:val="006326B1"/>
    <w:rsid w:val="0063749B"/>
    <w:rsid w:val="00640BF3"/>
    <w:rsid w:val="00645479"/>
    <w:rsid w:val="00645E11"/>
    <w:rsid w:val="006460D9"/>
    <w:rsid w:val="006470EB"/>
    <w:rsid w:val="006471D6"/>
    <w:rsid w:val="00650DD4"/>
    <w:rsid w:val="00655263"/>
    <w:rsid w:val="006552D0"/>
    <w:rsid w:val="00657882"/>
    <w:rsid w:val="00663107"/>
    <w:rsid w:val="00665651"/>
    <w:rsid w:val="006659A3"/>
    <w:rsid w:val="006659E0"/>
    <w:rsid w:val="00671268"/>
    <w:rsid w:val="0067139B"/>
    <w:rsid w:val="006723F3"/>
    <w:rsid w:val="006745A0"/>
    <w:rsid w:val="00675342"/>
    <w:rsid w:val="00686427"/>
    <w:rsid w:val="00693E90"/>
    <w:rsid w:val="00696CAF"/>
    <w:rsid w:val="00697296"/>
    <w:rsid w:val="00697562"/>
    <w:rsid w:val="00697A91"/>
    <w:rsid w:val="006A138B"/>
    <w:rsid w:val="006A142C"/>
    <w:rsid w:val="006A15C1"/>
    <w:rsid w:val="006A58EC"/>
    <w:rsid w:val="006B0120"/>
    <w:rsid w:val="006B1E5B"/>
    <w:rsid w:val="006B423E"/>
    <w:rsid w:val="006B5706"/>
    <w:rsid w:val="006C02BF"/>
    <w:rsid w:val="006C0746"/>
    <w:rsid w:val="006C3F19"/>
    <w:rsid w:val="006D6D6B"/>
    <w:rsid w:val="006F38F6"/>
    <w:rsid w:val="006F4B90"/>
    <w:rsid w:val="006F607A"/>
    <w:rsid w:val="007019D8"/>
    <w:rsid w:val="0070275A"/>
    <w:rsid w:val="007043FB"/>
    <w:rsid w:val="0072509F"/>
    <w:rsid w:val="00727260"/>
    <w:rsid w:val="007327E9"/>
    <w:rsid w:val="007356A3"/>
    <w:rsid w:val="00742068"/>
    <w:rsid w:val="0077311F"/>
    <w:rsid w:val="0077467F"/>
    <w:rsid w:val="00780D1B"/>
    <w:rsid w:val="00781734"/>
    <w:rsid w:val="0078273C"/>
    <w:rsid w:val="00783891"/>
    <w:rsid w:val="0079433E"/>
    <w:rsid w:val="0079509A"/>
    <w:rsid w:val="007A223A"/>
    <w:rsid w:val="007A3E4C"/>
    <w:rsid w:val="007A5600"/>
    <w:rsid w:val="007A6A64"/>
    <w:rsid w:val="007A6EDD"/>
    <w:rsid w:val="007A76E7"/>
    <w:rsid w:val="007B7814"/>
    <w:rsid w:val="007C05EF"/>
    <w:rsid w:val="007C3B8C"/>
    <w:rsid w:val="007D18E0"/>
    <w:rsid w:val="007D6B9E"/>
    <w:rsid w:val="007E1448"/>
    <w:rsid w:val="007E157C"/>
    <w:rsid w:val="007E21BD"/>
    <w:rsid w:val="007E3160"/>
    <w:rsid w:val="007F0504"/>
    <w:rsid w:val="007F5547"/>
    <w:rsid w:val="007F5635"/>
    <w:rsid w:val="007F738F"/>
    <w:rsid w:val="00802406"/>
    <w:rsid w:val="00802C32"/>
    <w:rsid w:val="008161F0"/>
    <w:rsid w:val="00816B6E"/>
    <w:rsid w:val="00817AAA"/>
    <w:rsid w:val="008212DF"/>
    <w:rsid w:val="008269FA"/>
    <w:rsid w:val="008402BB"/>
    <w:rsid w:val="00851DA8"/>
    <w:rsid w:val="008538A6"/>
    <w:rsid w:val="008553BA"/>
    <w:rsid w:val="00856D51"/>
    <w:rsid w:val="0085723F"/>
    <w:rsid w:val="008577AB"/>
    <w:rsid w:val="00857B84"/>
    <w:rsid w:val="00861BB8"/>
    <w:rsid w:val="00862E3E"/>
    <w:rsid w:val="008679C7"/>
    <w:rsid w:val="00873DF2"/>
    <w:rsid w:val="00875B1B"/>
    <w:rsid w:val="0088268D"/>
    <w:rsid w:val="008874F5"/>
    <w:rsid w:val="008951C0"/>
    <w:rsid w:val="0089623D"/>
    <w:rsid w:val="008A0C9A"/>
    <w:rsid w:val="008A13C7"/>
    <w:rsid w:val="008A1F86"/>
    <w:rsid w:val="008A29D4"/>
    <w:rsid w:val="008A65FE"/>
    <w:rsid w:val="008B1068"/>
    <w:rsid w:val="008B2A2C"/>
    <w:rsid w:val="008B56F9"/>
    <w:rsid w:val="008B7D2F"/>
    <w:rsid w:val="008C77AE"/>
    <w:rsid w:val="008D141B"/>
    <w:rsid w:val="008D1B5D"/>
    <w:rsid w:val="008D2018"/>
    <w:rsid w:val="008D58DE"/>
    <w:rsid w:val="008E412E"/>
    <w:rsid w:val="008E4DA9"/>
    <w:rsid w:val="008F30D2"/>
    <w:rsid w:val="008F6138"/>
    <w:rsid w:val="0090796E"/>
    <w:rsid w:val="00912E58"/>
    <w:rsid w:val="009144FC"/>
    <w:rsid w:val="00915153"/>
    <w:rsid w:val="0092115D"/>
    <w:rsid w:val="0092364C"/>
    <w:rsid w:val="0092494C"/>
    <w:rsid w:val="00924F0C"/>
    <w:rsid w:val="00927CEC"/>
    <w:rsid w:val="00931940"/>
    <w:rsid w:val="009344C1"/>
    <w:rsid w:val="00935F4D"/>
    <w:rsid w:val="00942AD6"/>
    <w:rsid w:val="009454EE"/>
    <w:rsid w:val="009463C5"/>
    <w:rsid w:val="00961F10"/>
    <w:rsid w:val="00983970"/>
    <w:rsid w:val="00987D01"/>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C4E6C"/>
    <w:rsid w:val="009D26A4"/>
    <w:rsid w:val="009D2CAF"/>
    <w:rsid w:val="009D77D1"/>
    <w:rsid w:val="009E37FA"/>
    <w:rsid w:val="009E5744"/>
    <w:rsid w:val="009F18E7"/>
    <w:rsid w:val="009F23A4"/>
    <w:rsid w:val="009F2A7A"/>
    <w:rsid w:val="009F2FF0"/>
    <w:rsid w:val="009F3097"/>
    <w:rsid w:val="00A02F4E"/>
    <w:rsid w:val="00A04CFC"/>
    <w:rsid w:val="00A07A95"/>
    <w:rsid w:val="00A118D3"/>
    <w:rsid w:val="00A169E5"/>
    <w:rsid w:val="00A24513"/>
    <w:rsid w:val="00A24D0E"/>
    <w:rsid w:val="00A24F53"/>
    <w:rsid w:val="00A334B3"/>
    <w:rsid w:val="00A34E4C"/>
    <w:rsid w:val="00A35674"/>
    <w:rsid w:val="00A3753B"/>
    <w:rsid w:val="00A4001B"/>
    <w:rsid w:val="00A43C20"/>
    <w:rsid w:val="00A512CA"/>
    <w:rsid w:val="00A60E57"/>
    <w:rsid w:val="00A62D55"/>
    <w:rsid w:val="00A67C5E"/>
    <w:rsid w:val="00A74230"/>
    <w:rsid w:val="00A76CC7"/>
    <w:rsid w:val="00A85473"/>
    <w:rsid w:val="00A90731"/>
    <w:rsid w:val="00A91D5F"/>
    <w:rsid w:val="00A969FC"/>
    <w:rsid w:val="00A96CA5"/>
    <w:rsid w:val="00AA1AB2"/>
    <w:rsid w:val="00AA4AA5"/>
    <w:rsid w:val="00AB722F"/>
    <w:rsid w:val="00AD50D5"/>
    <w:rsid w:val="00AE124B"/>
    <w:rsid w:val="00AE2D43"/>
    <w:rsid w:val="00AE72EC"/>
    <w:rsid w:val="00AF0F13"/>
    <w:rsid w:val="00B00B32"/>
    <w:rsid w:val="00B05655"/>
    <w:rsid w:val="00B107CA"/>
    <w:rsid w:val="00B14237"/>
    <w:rsid w:val="00B14A99"/>
    <w:rsid w:val="00B14DAA"/>
    <w:rsid w:val="00B221C9"/>
    <w:rsid w:val="00B27BC3"/>
    <w:rsid w:val="00B3286E"/>
    <w:rsid w:val="00B3682C"/>
    <w:rsid w:val="00B403DB"/>
    <w:rsid w:val="00B45CD7"/>
    <w:rsid w:val="00B65A65"/>
    <w:rsid w:val="00B6646D"/>
    <w:rsid w:val="00B66F93"/>
    <w:rsid w:val="00B71F8D"/>
    <w:rsid w:val="00B733DB"/>
    <w:rsid w:val="00B74492"/>
    <w:rsid w:val="00B753C6"/>
    <w:rsid w:val="00B84614"/>
    <w:rsid w:val="00B8743C"/>
    <w:rsid w:val="00B87B0D"/>
    <w:rsid w:val="00B902C8"/>
    <w:rsid w:val="00B938AC"/>
    <w:rsid w:val="00B95C15"/>
    <w:rsid w:val="00B96483"/>
    <w:rsid w:val="00BA3339"/>
    <w:rsid w:val="00BA3DA0"/>
    <w:rsid w:val="00BA7A6C"/>
    <w:rsid w:val="00BB4906"/>
    <w:rsid w:val="00BC00A2"/>
    <w:rsid w:val="00BC1683"/>
    <w:rsid w:val="00BC69C4"/>
    <w:rsid w:val="00BC78C6"/>
    <w:rsid w:val="00BD0DB2"/>
    <w:rsid w:val="00BD14E1"/>
    <w:rsid w:val="00BD1A34"/>
    <w:rsid w:val="00BD5B78"/>
    <w:rsid w:val="00BD6259"/>
    <w:rsid w:val="00BE08A4"/>
    <w:rsid w:val="00BE7A06"/>
    <w:rsid w:val="00BF2462"/>
    <w:rsid w:val="00BF64F5"/>
    <w:rsid w:val="00BF6648"/>
    <w:rsid w:val="00BF7CA6"/>
    <w:rsid w:val="00BF7DD5"/>
    <w:rsid w:val="00C0215A"/>
    <w:rsid w:val="00C043DD"/>
    <w:rsid w:val="00C056FE"/>
    <w:rsid w:val="00C11B64"/>
    <w:rsid w:val="00C1253B"/>
    <w:rsid w:val="00C20250"/>
    <w:rsid w:val="00C220FB"/>
    <w:rsid w:val="00C2452B"/>
    <w:rsid w:val="00C35D96"/>
    <w:rsid w:val="00C53082"/>
    <w:rsid w:val="00C554C3"/>
    <w:rsid w:val="00C57D81"/>
    <w:rsid w:val="00C723F6"/>
    <w:rsid w:val="00C73F87"/>
    <w:rsid w:val="00C7526D"/>
    <w:rsid w:val="00C77E2E"/>
    <w:rsid w:val="00C80F3F"/>
    <w:rsid w:val="00C8230E"/>
    <w:rsid w:val="00C824D5"/>
    <w:rsid w:val="00C8675C"/>
    <w:rsid w:val="00C94DC9"/>
    <w:rsid w:val="00CA4B0F"/>
    <w:rsid w:val="00CA4E46"/>
    <w:rsid w:val="00CA66C7"/>
    <w:rsid w:val="00CA7163"/>
    <w:rsid w:val="00CA7828"/>
    <w:rsid w:val="00CB3BB4"/>
    <w:rsid w:val="00CB659F"/>
    <w:rsid w:val="00CB7DC1"/>
    <w:rsid w:val="00CC0340"/>
    <w:rsid w:val="00CC57F7"/>
    <w:rsid w:val="00CC607A"/>
    <w:rsid w:val="00CE142E"/>
    <w:rsid w:val="00CE3F9D"/>
    <w:rsid w:val="00CE4BEE"/>
    <w:rsid w:val="00CE4D6E"/>
    <w:rsid w:val="00CF0605"/>
    <w:rsid w:val="00CF0F68"/>
    <w:rsid w:val="00CF16E1"/>
    <w:rsid w:val="00CF36D4"/>
    <w:rsid w:val="00CF3FD2"/>
    <w:rsid w:val="00CF56DC"/>
    <w:rsid w:val="00D178FE"/>
    <w:rsid w:val="00D204BF"/>
    <w:rsid w:val="00D21577"/>
    <w:rsid w:val="00D24461"/>
    <w:rsid w:val="00D270E4"/>
    <w:rsid w:val="00D33CE5"/>
    <w:rsid w:val="00D3611A"/>
    <w:rsid w:val="00D409BB"/>
    <w:rsid w:val="00D42521"/>
    <w:rsid w:val="00D46813"/>
    <w:rsid w:val="00D520D0"/>
    <w:rsid w:val="00D54637"/>
    <w:rsid w:val="00D54BEA"/>
    <w:rsid w:val="00D553DB"/>
    <w:rsid w:val="00D611BE"/>
    <w:rsid w:val="00D62252"/>
    <w:rsid w:val="00D70E8B"/>
    <w:rsid w:val="00D747BE"/>
    <w:rsid w:val="00D81857"/>
    <w:rsid w:val="00D82DC3"/>
    <w:rsid w:val="00D84216"/>
    <w:rsid w:val="00D87986"/>
    <w:rsid w:val="00D92984"/>
    <w:rsid w:val="00D92AF6"/>
    <w:rsid w:val="00D94F96"/>
    <w:rsid w:val="00D96F58"/>
    <w:rsid w:val="00DA1001"/>
    <w:rsid w:val="00DA13D2"/>
    <w:rsid w:val="00DB3138"/>
    <w:rsid w:val="00DB3310"/>
    <w:rsid w:val="00DB5909"/>
    <w:rsid w:val="00DC5DFD"/>
    <w:rsid w:val="00DC7B2A"/>
    <w:rsid w:val="00DD10A3"/>
    <w:rsid w:val="00DD2BD9"/>
    <w:rsid w:val="00DD58CA"/>
    <w:rsid w:val="00DE1349"/>
    <w:rsid w:val="00DE2D0E"/>
    <w:rsid w:val="00DF4DAC"/>
    <w:rsid w:val="00DF5766"/>
    <w:rsid w:val="00DF6ED6"/>
    <w:rsid w:val="00E0445B"/>
    <w:rsid w:val="00E07358"/>
    <w:rsid w:val="00E21553"/>
    <w:rsid w:val="00E277EA"/>
    <w:rsid w:val="00E304C2"/>
    <w:rsid w:val="00E3251C"/>
    <w:rsid w:val="00E363BD"/>
    <w:rsid w:val="00E400DB"/>
    <w:rsid w:val="00E46ECB"/>
    <w:rsid w:val="00E46FCA"/>
    <w:rsid w:val="00E53A98"/>
    <w:rsid w:val="00E55B8C"/>
    <w:rsid w:val="00E67EE2"/>
    <w:rsid w:val="00E81F04"/>
    <w:rsid w:val="00E840DF"/>
    <w:rsid w:val="00E8431F"/>
    <w:rsid w:val="00E84BC2"/>
    <w:rsid w:val="00EA01F9"/>
    <w:rsid w:val="00EB3640"/>
    <w:rsid w:val="00EB7C4B"/>
    <w:rsid w:val="00EC428E"/>
    <w:rsid w:val="00EC5200"/>
    <w:rsid w:val="00ED0BAB"/>
    <w:rsid w:val="00ED0BB0"/>
    <w:rsid w:val="00ED173C"/>
    <w:rsid w:val="00ED2F2E"/>
    <w:rsid w:val="00EE1120"/>
    <w:rsid w:val="00EE1DB2"/>
    <w:rsid w:val="00EE4C46"/>
    <w:rsid w:val="00EF3853"/>
    <w:rsid w:val="00EF4491"/>
    <w:rsid w:val="00EF5726"/>
    <w:rsid w:val="00F02AA0"/>
    <w:rsid w:val="00F02D4A"/>
    <w:rsid w:val="00F06763"/>
    <w:rsid w:val="00F07AAD"/>
    <w:rsid w:val="00F10760"/>
    <w:rsid w:val="00F12342"/>
    <w:rsid w:val="00F13D92"/>
    <w:rsid w:val="00F169D8"/>
    <w:rsid w:val="00F173DE"/>
    <w:rsid w:val="00F21225"/>
    <w:rsid w:val="00F24445"/>
    <w:rsid w:val="00F24DAB"/>
    <w:rsid w:val="00F25010"/>
    <w:rsid w:val="00F3380F"/>
    <w:rsid w:val="00F4503E"/>
    <w:rsid w:val="00F4543B"/>
    <w:rsid w:val="00F57568"/>
    <w:rsid w:val="00F64F38"/>
    <w:rsid w:val="00F677A0"/>
    <w:rsid w:val="00F73384"/>
    <w:rsid w:val="00F75031"/>
    <w:rsid w:val="00F800FB"/>
    <w:rsid w:val="00F84783"/>
    <w:rsid w:val="00F93318"/>
    <w:rsid w:val="00F9674B"/>
    <w:rsid w:val="00FA34D0"/>
    <w:rsid w:val="00FA7D44"/>
    <w:rsid w:val="00FB324B"/>
    <w:rsid w:val="00FB461C"/>
    <w:rsid w:val="00FB4BCC"/>
    <w:rsid w:val="00FC7DC8"/>
    <w:rsid w:val="00FD097A"/>
    <w:rsid w:val="00FD21E9"/>
    <w:rsid w:val="00FD5F89"/>
    <w:rsid w:val="00FE0854"/>
    <w:rsid w:val="00FE14B6"/>
    <w:rsid w:val="00FE16A0"/>
    <w:rsid w:val="00FE277B"/>
    <w:rsid w:val="00FE524C"/>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q"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D6E"/>
    <w:pPr>
      <w:spacing w:after="240"/>
      <w:jc w:val="both"/>
    </w:pPr>
    <w:rPr>
      <w:sz w:val="22"/>
      <w:lang w:eastAsia="en-GB"/>
    </w:rPr>
  </w:style>
  <w:style w:type="paragraph" w:styleId="Heading1">
    <w:name w:val="heading 1"/>
    <w:basedOn w:val="Normal"/>
    <w:next w:val="Text1"/>
    <w:autoRedefine/>
    <w:qFormat/>
    <w:rsid w:val="00CE4D6E"/>
    <w:pPr>
      <w:keepNext/>
      <w:keepLines/>
      <w:numPr>
        <w:numId w:val="3"/>
      </w:numPr>
      <w:spacing w:before="240"/>
      <w:outlineLvl w:val="0"/>
    </w:pPr>
    <w:rPr>
      <w:b/>
      <w:kern w:val="28"/>
      <w:sz w:val="28"/>
      <w:szCs w:val="28"/>
    </w:rPr>
  </w:style>
  <w:style w:type="paragraph" w:styleId="Heading2">
    <w:name w:val="heading 2"/>
    <w:basedOn w:val="Normal"/>
    <w:next w:val="Text2"/>
    <w:autoRedefine/>
    <w:qFormat/>
    <w:rsid w:val="006A15C1"/>
    <w:pPr>
      <w:keepNext/>
      <w:numPr>
        <w:ilvl w:val="1"/>
        <w:numId w:val="3"/>
      </w:numPr>
      <w:spacing w:before="120"/>
      <w:jc w:val="left"/>
      <w:outlineLvl w:val="1"/>
    </w:pPr>
    <w:rPr>
      <w:b/>
      <w:sz w:val="24"/>
      <w:szCs w:val="24"/>
    </w:rPr>
  </w:style>
  <w:style w:type="paragraph" w:styleId="Heading3">
    <w:name w:val="heading 3"/>
    <w:basedOn w:val="Normal"/>
    <w:next w:val="Normal"/>
    <w:autoRedefine/>
    <w:qFormat/>
    <w:rsid w:val="008A13C7"/>
    <w:pPr>
      <w:numPr>
        <w:ilvl w:val="2"/>
        <w:numId w:val="3"/>
      </w:numPr>
      <w:tabs>
        <w:tab w:val="clear" w:pos="862"/>
      </w:tabs>
      <w:ind w:left="567" w:hanging="567"/>
      <w:outlineLvl w:val="2"/>
    </w:pPr>
    <w:rPr>
      <w:b/>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style>
  <w:style w:type="paragraph" w:styleId="Heading6">
    <w:name w:val="heading 6"/>
    <w:basedOn w:val="Normal"/>
    <w:next w:val="Normal"/>
    <w:qFormat/>
    <w:pPr>
      <w:tabs>
        <w:tab w:val="num" w:pos="0"/>
      </w:tabs>
      <w:spacing w:before="240" w:after="60"/>
      <w:outlineLvl w:val="5"/>
    </w:pPr>
    <w:rPr>
      <w:i/>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4"/>
      </w:numPr>
    </w:pPr>
    <w:rPr>
      <w:sz w:val="24"/>
      <w:lang w:eastAsia="en-US"/>
    </w:rPr>
  </w:style>
  <w:style w:type="paragraph" w:styleId="ListBullet2">
    <w:name w:val="List Bullet 2"/>
    <w:basedOn w:val="Text2"/>
    <w:rsid w:val="00B902C8"/>
    <w:pPr>
      <w:numPr>
        <w:numId w:val="6"/>
      </w:numPr>
      <w:tabs>
        <w:tab w:val="clear" w:pos="2161"/>
      </w:tabs>
    </w:pPr>
    <w:rPr>
      <w:sz w:val="24"/>
      <w:lang w:eastAsia="en-US"/>
    </w:rPr>
  </w:style>
  <w:style w:type="paragraph" w:styleId="ListBullet3">
    <w:name w:val="List Bullet 3"/>
    <w:basedOn w:val="Text3"/>
    <w:rsid w:val="00B902C8"/>
    <w:pPr>
      <w:numPr>
        <w:numId w:val="7"/>
      </w:numPr>
      <w:tabs>
        <w:tab w:val="clear" w:pos="2302"/>
      </w:tabs>
    </w:pPr>
    <w:rPr>
      <w:sz w:val="24"/>
      <w:lang w:eastAsia="en-US"/>
    </w:rPr>
  </w:style>
  <w:style w:type="paragraph" w:styleId="ListBullet4">
    <w:name w:val="List Bullet 4"/>
    <w:basedOn w:val="Text4"/>
    <w:rsid w:val="00B902C8"/>
    <w:pPr>
      <w:numPr>
        <w:numId w:val="8"/>
      </w:numPr>
      <w:tabs>
        <w:tab w:val="clear" w:pos="2302"/>
      </w:tabs>
    </w:pPr>
    <w:rPr>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14"/>
      </w:numPr>
    </w:pPr>
    <w:rPr>
      <w:sz w:val="24"/>
      <w:lang w:eastAsia="en-US"/>
    </w:rPr>
  </w:style>
  <w:style w:type="paragraph" w:styleId="ListNumber2">
    <w:name w:val="List Number 2"/>
    <w:basedOn w:val="Text2"/>
    <w:rsid w:val="00B902C8"/>
    <w:pPr>
      <w:numPr>
        <w:numId w:val="16"/>
      </w:numPr>
      <w:tabs>
        <w:tab w:val="clear" w:pos="2161"/>
      </w:tabs>
    </w:pPr>
    <w:rPr>
      <w:sz w:val="24"/>
      <w:lang w:eastAsia="en-US"/>
    </w:rPr>
  </w:style>
  <w:style w:type="paragraph" w:styleId="ListNumber3">
    <w:name w:val="List Number 3"/>
    <w:basedOn w:val="Text3"/>
    <w:rsid w:val="00B902C8"/>
    <w:pPr>
      <w:numPr>
        <w:numId w:val="17"/>
      </w:numPr>
      <w:tabs>
        <w:tab w:val="clear" w:pos="2302"/>
      </w:tabs>
    </w:pPr>
    <w:rPr>
      <w:sz w:val="24"/>
      <w:lang w:eastAsia="en-US"/>
    </w:rPr>
  </w:style>
  <w:style w:type="paragraph" w:styleId="ListNumber4">
    <w:name w:val="List Number 4"/>
    <w:basedOn w:val="Text4"/>
    <w:rsid w:val="00B902C8"/>
    <w:pPr>
      <w:numPr>
        <w:numId w:val="18"/>
      </w:numPr>
      <w:tabs>
        <w:tab w:val="clear" w:pos="2302"/>
      </w:tabs>
    </w:pPr>
    <w:rPr>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Contact">
    <w:name w:val="Contact"/>
    <w:basedOn w:val="Normal"/>
    <w:next w:val="Normal"/>
    <w:rsid w:val="00B902C8"/>
    <w:pPr>
      <w:spacing w:after="480"/>
      <w:ind w:left="567" w:hanging="567"/>
      <w:jc w:val="left"/>
    </w:pPr>
    <w:rPr>
      <w:sz w:val="24"/>
      <w:lang w:eastAsia="en-US"/>
    </w:rPr>
  </w:style>
  <w:style w:type="paragraph" w:customStyle="1" w:styleId="ListBullet1">
    <w:name w:val="List Bullet 1"/>
    <w:basedOn w:val="Text1"/>
    <w:rsid w:val="00B902C8"/>
    <w:pPr>
      <w:numPr>
        <w:numId w:val="5"/>
      </w:numPr>
    </w:pPr>
    <w:rPr>
      <w:sz w:val="24"/>
      <w:lang w:eastAsia="en-US"/>
    </w:rPr>
  </w:style>
  <w:style w:type="paragraph" w:customStyle="1" w:styleId="ListDash">
    <w:name w:val="List Dash"/>
    <w:basedOn w:val="Normal"/>
    <w:rsid w:val="00B902C8"/>
    <w:pPr>
      <w:numPr>
        <w:numId w:val="9"/>
      </w:numPr>
    </w:pPr>
    <w:rPr>
      <w:sz w:val="24"/>
      <w:lang w:eastAsia="en-US"/>
    </w:rPr>
  </w:style>
  <w:style w:type="paragraph" w:customStyle="1" w:styleId="ListDash1">
    <w:name w:val="List Dash 1"/>
    <w:basedOn w:val="Text1"/>
    <w:rsid w:val="00B902C8"/>
    <w:pPr>
      <w:numPr>
        <w:numId w:val="10"/>
      </w:numPr>
    </w:pPr>
    <w:rPr>
      <w:sz w:val="24"/>
      <w:lang w:eastAsia="en-US"/>
    </w:rPr>
  </w:style>
  <w:style w:type="paragraph" w:customStyle="1" w:styleId="ListDash2">
    <w:name w:val="List Dash 2"/>
    <w:basedOn w:val="Text2"/>
    <w:rsid w:val="00B902C8"/>
    <w:pPr>
      <w:numPr>
        <w:numId w:val="11"/>
      </w:numPr>
      <w:tabs>
        <w:tab w:val="clear" w:pos="2161"/>
      </w:tabs>
    </w:pPr>
    <w:rPr>
      <w:sz w:val="24"/>
      <w:lang w:eastAsia="en-US"/>
    </w:rPr>
  </w:style>
  <w:style w:type="paragraph" w:customStyle="1" w:styleId="ListDash3">
    <w:name w:val="List Dash 3"/>
    <w:basedOn w:val="Text3"/>
    <w:rsid w:val="00B902C8"/>
    <w:pPr>
      <w:numPr>
        <w:numId w:val="12"/>
      </w:numPr>
      <w:tabs>
        <w:tab w:val="clear" w:pos="2302"/>
      </w:tabs>
    </w:pPr>
    <w:rPr>
      <w:sz w:val="24"/>
      <w:lang w:eastAsia="en-US"/>
    </w:rPr>
  </w:style>
  <w:style w:type="paragraph" w:customStyle="1" w:styleId="ListDash4">
    <w:name w:val="List Dash 4"/>
    <w:basedOn w:val="Text4"/>
    <w:rsid w:val="00B902C8"/>
    <w:pPr>
      <w:numPr>
        <w:numId w:val="13"/>
      </w:numPr>
      <w:tabs>
        <w:tab w:val="clear" w:pos="2302"/>
      </w:tabs>
    </w:pPr>
    <w:rPr>
      <w:sz w:val="24"/>
      <w:lang w:eastAsia="en-US"/>
    </w:rPr>
  </w:style>
  <w:style w:type="paragraph" w:customStyle="1" w:styleId="ListNumber1">
    <w:name w:val="List Number 1"/>
    <w:basedOn w:val="Text1"/>
    <w:rsid w:val="00B902C8"/>
    <w:pPr>
      <w:numPr>
        <w:numId w:val="15"/>
      </w:numPr>
    </w:pPr>
    <w:rPr>
      <w:sz w:val="24"/>
      <w:lang w:eastAsia="en-US"/>
    </w:rPr>
  </w:style>
  <w:style w:type="paragraph" w:customStyle="1" w:styleId="ListNumberLevel2">
    <w:name w:val="List Number (Level 2)"/>
    <w:basedOn w:val="Normal"/>
    <w:rsid w:val="00B902C8"/>
    <w:pPr>
      <w:numPr>
        <w:ilvl w:val="1"/>
        <w:numId w:val="14"/>
      </w:numPr>
    </w:pPr>
    <w:rPr>
      <w:sz w:val="24"/>
      <w:lang w:eastAsia="en-US"/>
    </w:rPr>
  </w:style>
  <w:style w:type="paragraph" w:customStyle="1" w:styleId="ListNumber1Level2">
    <w:name w:val="List Number 1 (Level 2)"/>
    <w:basedOn w:val="Text1"/>
    <w:rsid w:val="00B902C8"/>
    <w:pPr>
      <w:numPr>
        <w:ilvl w:val="1"/>
        <w:numId w:val="15"/>
      </w:numPr>
    </w:pPr>
    <w:rPr>
      <w:sz w:val="24"/>
      <w:lang w:eastAsia="en-US"/>
    </w:rPr>
  </w:style>
  <w:style w:type="paragraph" w:customStyle="1" w:styleId="ListNumber2Level2">
    <w:name w:val="List Number 2 (Level 2)"/>
    <w:basedOn w:val="Text2"/>
    <w:rsid w:val="00B902C8"/>
    <w:pPr>
      <w:numPr>
        <w:ilvl w:val="1"/>
        <w:numId w:val="16"/>
      </w:numPr>
      <w:tabs>
        <w:tab w:val="clear" w:pos="2161"/>
      </w:tabs>
    </w:pPr>
    <w:rPr>
      <w:sz w:val="24"/>
      <w:lang w:eastAsia="en-US"/>
    </w:rPr>
  </w:style>
  <w:style w:type="paragraph" w:customStyle="1" w:styleId="ListNumber3Level2">
    <w:name w:val="List Number 3 (Level 2)"/>
    <w:basedOn w:val="Text3"/>
    <w:rsid w:val="00B902C8"/>
    <w:pPr>
      <w:numPr>
        <w:ilvl w:val="1"/>
        <w:numId w:val="17"/>
      </w:numPr>
      <w:tabs>
        <w:tab w:val="clear" w:pos="2302"/>
      </w:tabs>
    </w:pPr>
    <w:rPr>
      <w:sz w:val="24"/>
      <w:lang w:eastAsia="en-US"/>
    </w:rPr>
  </w:style>
  <w:style w:type="paragraph" w:customStyle="1" w:styleId="ListNumber4Level2">
    <w:name w:val="List Number 4 (Level 2)"/>
    <w:basedOn w:val="Text4"/>
    <w:rsid w:val="00B902C8"/>
    <w:pPr>
      <w:numPr>
        <w:ilvl w:val="1"/>
        <w:numId w:val="18"/>
      </w:numPr>
      <w:tabs>
        <w:tab w:val="clear" w:pos="2302"/>
      </w:tabs>
    </w:pPr>
    <w:rPr>
      <w:sz w:val="24"/>
      <w:lang w:eastAsia="en-US"/>
    </w:rPr>
  </w:style>
  <w:style w:type="paragraph" w:customStyle="1" w:styleId="ListNumberLevel3">
    <w:name w:val="List Number (Level 3)"/>
    <w:basedOn w:val="Normal"/>
    <w:rsid w:val="00B902C8"/>
    <w:pPr>
      <w:numPr>
        <w:ilvl w:val="2"/>
        <w:numId w:val="14"/>
      </w:numPr>
    </w:pPr>
    <w:rPr>
      <w:sz w:val="24"/>
      <w:lang w:eastAsia="en-US"/>
    </w:rPr>
  </w:style>
  <w:style w:type="paragraph" w:customStyle="1" w:styleId="ListNumber1Level3">
    <w:name w:val="List Number 1 (Level 3)"/>
    <w:basedOn w:val="Text1"/>
    <w:rsid w:val="00B902C8"/>
    <w:pPr>
      <w:numPr>
        <w:ilvl w:val="2"/>
        <w:numId w:val="15"/>
      </w:numPr>
    </w:pPr>
    <w:rPr>
      <w:sz w:val="24"/>
      <w:lang w:eastAsia="en-US"/>
    </w:rPr>
  </w:style>
  <w:style w:type="paragraph" w:customStyle="1" w:styleId="ListNumber2Level3">
    <w:name w:val="List Number 2 (Level 3)"/>
    <w:basedOn w:val="Text2"/>
    <w:rsid w:val="00B902C8"/>
    <w:pPr>
      <w:numPr>
        <w:ilvl w:val="2"/>
        <w:numId w:val="16"/>
      </w:numPr>
      <w:tabs>
        <w:tab w:val="clear" w:pos="2161"/>
      </w:tabs>
    </w:pPr>
    <w:rPr>
      <w:sz w:val="24"/>
      <w:lang w:eastAsia="en-US"/>
    </w:rPr>
  </w:style>
  <w:style w:type="paragraph" w:customStyle="1" w:styleId="ListNumber3Level3">
    <w:name w:val="List Number 3 (Level 3)"/>
    <w:basedOn w:val="Text3"/>
    <w:rsid w:val="00B902C8"/>
    <w:pPr>
      <w:numPr>
        <w:ilvl w:val="2"/>
        <w:numId w:val="17"/>
      </w:numPr>
      <w:tabs>
        <w:tab w:val="clear" w:pos="2302"/>
      </w:tabs>
    </w:pPr>
    <w:rPr>
      <w:sz w:val="24"/>
      <w:lang w:eastAsia="en-US"/>
    </w:rPr>
  </w:style>
  <w:style w:type="paragraph" w:customStyle="1" w:styleId="ListNumber4Level3">
    <w:name w:val="List Number 4 (Level 3)"/>
    <w:basedOn w:val="Text4"/>
    <w:rsid w:val="00B902C8"/>
    <w:pPr>
      <w:numPr>
        <w:ilvl w:val="2"/>
        <w:numId w:val="18"/>
      </w:numPr>
      <w:tabs>
        <w:tab w:val="clear" w:pos="2302"/>
      </w:tabs>
    </w:pPr>
    <w:rPr>
      <w:sz w:val="24"/>
      <w:lang w:eastAsia="en-US"/>
    </w:rPr>
  </w:style>
  <w:style w:type="paragraph" w:customStyle="1" w:styleId="ListNumberLevel4">
    <w:name w:val="List Number (Level 4)"/>
    <w:basedOn w:val="Normal"/>
    <w:rsid w:val="00B902C8"/>
    <w:pPr>
      <w:numPr>
        <w:ilvl w:val="3"/>
        <w:numId w:val="14"/>
      </w:numPr>
    </w:pPr>
    <w:rPr>
      <w:sz w:val="24"/>
      <w:lang w:eastAsia="en-US"/>
    </w:rPr>
  </w:style>
  <w:style w:type="paragraph" w:customStyle="1" w:styleId="ListNumber1Level4">
    <w:name w:val="List Number 1 (Level 4)"/>
    <w:basedOn w:val="Text1"/>
    <w:rsid w:val="00B902C8"/>
    <w:pPr>
      <w:numPr>
        <w:ilvl w:val="3"/>
        <w:numId w:val="15"/>
      </w:numPr>
    </w:pPr>
    <w:rPr>
      <w:sz w:val="24"/>
      <w:lang w:eastAsia="en-US"/>
    </w:rPr>
  </w:style>
  <w:style w:type="paragraph" w:customStyle="1" w:styleId="ListNumber2Level4">
    <w:name w:val="List Number 2 (Level 4)"/>
    <w:basedOn w:val="Text2"/>
    <w:rsid w:val="00B902C8"/>
    <w:pPr>
      <w:numPr>
        <w:ilvl w:val="3"/>
        <w:numId w:val="16"/>
      </w:numPr>
      <w:tabs>
        <w:tab w:val="clear" w:pos="2161"/>
      </w:tabs>
    </w:pPr>
    <w:rPr>
      <w:sz w:val="24"/>
      <w:lang w:eastAsia="en-US"/>
    </w:rPr>
  </w:style>
  <w:style w:type="paragraph" w:customStyle="1" w:styleId="ListNumber3Level4">
    <w:name w:val="List Number 3 (Level 4)"/>
    <w:basedOn w:val="Text3"/>
    <w:rsid w:val="00B902C8"/>
    <w:pPr>
      <w:numPr>
        <w:ilvl w:val="3"/>
        <w:numId w:val="17"/>
      </w:numPr>
      <w:tabs>
        <w:tab w:val="clear" w:pos="2302"/>
      </w:tabs>
    </w:pPr>
    <w:rPr>
      <w:sz w:val="24"/>
      <w:lang w:eastAsia="en-US"/>
    </w:rPr>
  </w:style>
  <w:style w:type="paragraph" w:customStyle="1" w:styleId="ListNumber4Level4">
    <w:name w:val="List Number 4 (Level 4)"/>
    <w:basedOn w:val="Text4"/>
    <w:rsid w:val="00B902C8"/>
    <w:pPr>
      <w:numPr>
        <w:ilvl w:val="3"/>
        <w:numId w:val="18"/>
      </w:numPr>
      <w:tabs>
        <w:tab w:val="clear" w:pos="2302"/>
      </w:tabs>
    </w:pPr>
    <w:rPr>
      <w:sz w:val="24"/>
      <w:lang w:eastAsia="en-US"/>
    </w:rPr>
  </w:style>
  <w:style w:type="paragraph" w:styleId="TOCHeading">
    <w:name w:val="TOC Heading"/>
    <w:basedOn w:val="Normal"/>
    <w:next w:val="Normal"/>
    <w:qFormat/>
    <w:rsid w:val="00B902C8"/>
    <w:pPr>
      <w:keepNext/>
      <w:spacing w:before="240"/>
      <w:jc w:val="center"/>
    </w:pPr>
    <w:rPr>
      <w:b/>
      <w:sz w:val="24"/>
      <w:lang w:eastAsia="en-US"/>
    </w:rPr>
  </w:style>
  <w:style w:type="paragraph" w:styleId="NormalWeb">
    <w:name w:val="Normal (Web)"/>
    <w:basedOn w:val="Normal"/>
    <w:uiPriority w:val="99"/>
    <w:qFormat/>
    <w:rsid w:val="007C05EF"/>
    <w:pPr>
      <w:spacing w:before="60" w:after="60"/>
      <w:jc w:val="left"/>
    </w:p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szCs w:val="22"/>
      <w:lang w:eastAsia="en-IE"/>
    </w:rPr>
  </w:style>
  <w:style w:type="character" w:styleId="Strong">
    <w:name w:val="Strong"/>
    <w:basedOn w:val="DefaultParagraphFont"/>
    <w:uiPriority w:val="22"/>
    <w:qFormat/>
    <w:rsid w:val="00183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81048">
      <w:bodyDiv w:val="1"/>
      <w:marLeft w:val="0"/>
      <w:marRight w:val="0"/>
      <w:marTop w:val="0"/>
      <w:marBottom w:val="0"/>
      <w:divBdr>
        <w:top w:val="none" w:sz="0" w:space="0" w:color="auto"/>
        <w:left w:val="none" w:sz="0" w:space="0" w:color="auto"/>
        <w:bottom w:val="none" w:sz="0" w:space="0" w:color="auto"/>
        <w:right w:val="none" w:sz="0" w:space="0" w:color="auto"/>
      </w:divBdr>
    </w:div>
    <w:div w:id="415248237">
      <w:bodyDiv w:val="1"/>
      <w:marLeft w:val="0"/>
      <w:marRight w:val="0"/>
      <w:marTop w:val="0"/>
      <w:marBottom w:val="0"/>
      <w:divBdr>
        <w:top w:val="none" w:sz="0" w:space="0" w:color="auto"/>
        <w:left w:val="none" w:sz="0" w:space="0" w:color="auto"/>
        <w:bottom w:val="none" w:sz="0" w:space="0" w:color="auto"/>
        <w:right w:val="none" w:sz="0" w:space="0" w:color="auto"/>
      </w:divBdr>
    </w:div>
    <w:div w:id="453525664">
      <w:bodyDiv w:val="1"/>
      <w:marLeft w:val="0"/>
      <w:marRight w:val="0"/>
      <w:marTop w:val="0"/>
      <w:marBottom w:val="0"/>
      <w:divBdr>
        <w:top w:val="none" w:sz="0" w:space="0" w:color="auto"/>
        <w:left w:val="none" w:sz="0" w:space="0" w:color="auto"/>
        <w:bottom w:val="none" w:sz="0" w:space="0" w:color="auto"/>
        <w:right w:val="none" w:sz="0" w:space="0" w:color="auto"/>
      </w:divBdr>
    </w:div>
    <w:div w:id="534585233">
      <w:bodyDiv w:val="1"/>
      <w:marLeft w:val="0"/>
      <w:marRight w:val="0"/>
      <w:marTop w:val="0"/>
      <w:marBottom w:val="0"/>
      <w:divBdr>
        <w:top w:val="none" w:sz="0" w:space="0" w:color="auto"/>
        <w:left w:val="none" w:sz="0" w:space="0" w:color="auto"/>
        <w:bottom w:val="none" w:sz="0" w:space="0" w:color="auto"/>
        <w:right w:val="none" w:sz="0" w:space="0" w:color="auto"/>
      </w:divBdr>
    </w:div>
    <w:div w:id="548997206">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617611555">
      <w:bodyDiv w:val="1"/>
      <w:marLeft w:val="0"/>
      <w:marRight w:val="0"/>
      <w:marTop w:val="0"/>
      <w:marBottom w:val="0"/>
      <w:divBdr>
        <w:top w:val="none" w:sz="0" w:space="0" w:color="auto"/>
        <w:left w:val="none" w:sz="0" w:space="0" w:color="auto"/>
        <w:bottom w:val="none" w:sz="0" w:space="0" w:color="auto"/>
        <w:right w:val="none" w:sz="0" w:space="0" w:color="auto"/>
      </w:divBdr>
    </w:div>
    <w:div w:id="623734584">
      <w:bodyDiv w:val="1"/>
      <w:marLeft w:val="0"/>
      <w:marRight w:val="0"/>
      <w:marTop w:val="0"/>
      <w:marBottom w:val="0"/>
      <w:divBdr>
        <w:top w:val="none" w:sz="0" w:space="0" w:color="auto"/>
        <w:left w:val="none" w:sz="0" w:space="0" w:color="auto"/>
        <w:bottom w:val="none" w:sz="0" w:space="0" w:color="auto"/>
        <w:right w:val="none" w:sz="0" w:space="0" w:color="auto"/>
      </w:divBdr>
      <w:divsChild>
        <w:div w:id="391932086">
          <w:marLeft w:val="0"/>
          <w:marRight w:val="0"/>
          <w:marTop w:val="0"/>
          <w:marBottom w:val="0"/>
          <w:divBdr>
            <w:top w:val="none" w:sz="0" w:space="0" w:color="auto"/>
            <w:left w:val="none" w:sz="0" w:space="0" w:color="auto"/>
            <w:bottom w:val="none" w:sz="0" w:space="0" w:color="auto"/>
            <w:right w:val="none" w:sz="0" w:space="0" w:color="auto"/>
          </w:divBdr>
          <w:divsChild>
            <w:div w:id="182211887">
              <w:marLeft w:val="0"/>
              <w:marRight w:val="0"/>
              <w:marTop w:val="0"/>
              <w:marBottom w:val="0"/>
              <w:divBdr>
                <w:top w:val="none" w:sz="0" w:space="0" w:color="auto"/>
                <w:left w:val="none" w:sz="0" w:space="0" w:color="auto"/>
                <w:bottom w:val="none" w:sz="0" w:space="0" w:color="auto"/>
                <w:right w:val="none" w:sz="0" w:space="0" w:color="auto"/>
              </w:divBdr>
              <w:divsChild>
                <w:div w:id="1472550998">
                  <w:marLeft w:val="0"/>
                  <w:marRight w:val="0"/>
                  <w:marTop w:val="0"/>
                  <w:marBottom w:val="0"/>
                  <w:divBdr>
                    <w:top w:val="none" w:sz="0" w:space="0" w:color="auto"/>
                    <w:left w:val="none" w:sz="0" w:space="0" w:color="auto"/>
                    <w:bottom w:val="none" w:sz="0" w:space="0" w:color="auto"/>
                    <w:right w:val="none" w:sz="0" w:space="0" w:color="auto"/>
                  </w:divBdr>
                  <w:divsChild>
                    <w:div w:id="1915552140">
                      <w:marLeft w:val="0"/>
                      <w:marRight w:val="0"/>
                      <w:marTop w:val="0"/>
                      <w:marBottom w:val="0"/>
                      <w:divBdr>
                        <w:top w:val="none" w:sz="0" w:space="0" w:color="auto"/>
                        <w:left w:val="none" w:sz="0" w:space="0" w:color="auto"/>
                        <w:bottom w:val="none" w:sz="0" w:space="0" w:color="auto"/>
                        <w:right w:val="none" w:sz="0" w:space="0" w:color="auto"/>
                      </w:divBdr>
                      <w:divsChild>
                        <w:div w:id="1251351303">
                          <w:marLeft w:val="0"/>
                          <w:marRight w:val="0"/>
                          <w:marTop w:val="0"/>
                          <w:marBottom w:val="0"/>
                          <w:divBdr>
                            <w:top w:val="none" w:sz="0" w:space="0" w:color="auto"/>
                            <w:left w:val="none" w:sz="0" w:space="0" w:color="auto"/>
                            <w:bottom w:val="none" w:sz="0" w:space="0" w:color="auto"/>
                            <w:right w:val="none" w:sz="0" w:space="0" w:color="auto"/>
                          </w:divBdr>
                          <w:divsChild>
                            <w:div w:id="5107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35682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236932741">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58411128">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813015129">
      <w:bodyDiv w:val="1"/>
      <w:marLeft w:val="0"/>
      <w:marRight w:val="0"/>
      <w:marTop w:val="0"/>
      <w:marBottom w:val="0"/>
      <w:divBdr>
        <w:top w:val="none" w:sz="0" w:space="0" w:color="auto"/>
        <w:left w:val="none" w:sz="0" w:space="0" w:color="auto"/>
        <w:bottom w:val="none" w:sz="0" w:space="0" w:color="auto"/>
        <w:right w:val="none" w:sz="0" w:space="0" w:color="auto"/>
      </w:divBdr>
    </w:div>
    <w:div w:id="1928419343">
      <w:bodyDiv w:val="1"/>
      <w:marLeft w:val="0"/>
      <w:marRight w:val="0"/>
      <w:marTop w:val="0"/>
      <w:marBottom w:val="0"/>
      <w:divBdr>
        <w:top w:val="none" w:sz="0" w:space="0" w:color="auto"/>
        <w:left w:val="none" w:sz="0" w:space="0" w:color="auto"/>
        <w:bottom w:val="none" w:sz="0" w:space="0" w:color="auto"/>
        <w:right w:val="none" w:sz="0" w:space="0" w:color="auto"/>
      </w:divBdr>
    </w:div>
    <w:div w:id="206340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2CDD-3E8A-44F2-A914-E8FD20E6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156</TotalTime>
  <Pages>12</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30130</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Ana kamberaj</cp:lastModifiedBy>
  <cp:revision>47</cp:revision>
  <cp:lastPrinted>2026-06-24T11:48:00Z</cp:lastPrinted>
  <dcterms:created xsi:type="dcterms:W3CDTF">2026-06-22T11:28:00Z</dcterms:created>
  <dcterms:modified xsi:type="dcterms:W3CDTF">2026-06-25T13:27:00Z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