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D7F53" w14:textId="26CB40CA" w:rsidR="0022181C" w:rsidRPr="0022181C" w:rsidRDefault="00000000" w:rsidP="0022181C">
      <w:pPr>
        <w:jc w:val="center"/>
        <w:rPr>
          <w:b/>
          <w:snapToGrid w:val="0"/>
          <w:sz w:val="24"/>
          <w:lang w:val="en-US" w:eastAsia="en-US"/>
        </w:rPr>
      </w:pPr>
      <w:r>
        <w:rPr>
          <w:noProof/>
        </w:rPr>
        <w:pict w14:anchorId="6D5311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1" type="#_x0000_t75" style="position:absolute;left:0;text-align:left;margin-left:188.9pt;margin-top:.1pt;width:36.7pt;height:42.8pt;z-index:1;visibility:visible;mso-wrap-style:square;mso-wrap-distance-left:9pt;mso-wrap-distance-top:0;mso-wrap-distance-right:9pt;mso-wrap-distance-bottom:0;mso-position-horizontal-relative:margin;mso-position-vertical-relative:text;mso-width-relative:margin;mso-height-relative:margin">
            <v:imagedata r:id="rId8" o:title=""/>
            <w10:wrap type="square" anchorx="margin"/>
          </v:shape>
        </w:pict>
      </w:r>
    </w:p>
    <w:p w14:paraId="01B73FF9" w14:textId="35E28C58" w:rsidR="0022181C" w:rsidRPr="0022181C" w:rsidRDefault="00A17038" w:rsidP="0022181C">
      <w:pPr>
        <w:widowControl w:val="0"/>
        <w:spacing w:before="100" w:after="100"/>
        <w:jc w:val="center"/>
        <w:rPr>
          <w:snapToGrid w:val="0"/>
          <w:sz w:val="24"/>
          <w:lang w:val="en-US" w:eastAsia="en-US"/>
        </w:rPr>
      </w:pPr>
      <w:r>
        <w:rPr>
          <w:snapToGrid w:val="0"/>
          <w:sz w:val="24"/>
          <w:lang w:val="en-US" w:eastAsia="en-US"/>
        </w:rPr>
        <w:t>__________________________ __________________________</w:t>
      </w:r>
    </w:p>
    <w:p w14:paraId="56831D9E" w14:textId="11BABE76" w:rsidR="0022181C" w:rsidRDefault="0022181C" w:rsidP="00A17038">
      <w:pPr>
        <w:widowControl w:val="0"/>
        <w:spacing w:line="276" w:lineRule="auto"/>
        <w:jc w:val="center"/>
        <w:rPr>
          <w:b/>
          <w:snapToGrid w:val="0"/>
          <w:sz w:val="28"/>
          <w:lang w:eastAsia="en-US"/>
        </w:rPr>
      </w:pPr>
    </w:p>
    <w:p w14:paraId="50089DDE" w14:textId="387F012E" w:rsidR="0022181C" w:rsidRPr="0022181C" w:rsidRDefault="0022181C" w:rsidP="00A17038">
      <w:pPr>
        <w:widowControl w:val="0"/>
        <w:spacing w:line="276" w:lineRule="auto"/>
        <w:jc w:val="center"/>
        <w:rPr>
          <w:rFonts w:ascii="Calibri" w:hAnsi="Calibri" w:cs="Calibri"/>
          <w:b/>
          <w:snapToGrid w:val="0"/>
          <w:sz w:val="22"/>
          <w:szCs w:val="22"/>
          <w:lang w:val="en-US" w:eastAsia="en-US"/>
        </w:rPr>
      </w:pPr>
      <w:r w:rsidRPr="0022181C">
        <w:rPr>
          <w:rFonts w:ascii="Calibri" w:hAnsi="Calibri" w:cs="Calibri"/>
          <w:b/>
          <w:snapToGrid w:val="0"/>
          <w:sz w:val="22"/>
          <w:szCs w:val="22"/>
          <w:lang w:val="en-US" w:eastAsia="en-US"/>
        </w:rPr>
        <w:t>REPUBLIKA</w:t>
      </w:r>
      <w:r w:rsidR="00BD1968">
        <w:rPr>
          <w:rFonts w:ascii="Calibri" w:hAnsi="Calibri" w:cs="Calibri"/>
          <w:b/>
          <w:snapToGrid w:val="0"/>
          <w:sz w:val="22"/>
          <w:szCs w:val="22"/>
          <w:lang w:val="en-US" w:eastAsia="en-US"/>
        </w:rPr>
        <w:t xml:space="preserve"> </w:t>
      </w:r>
      <w:r w:rsidRPr="0022181C">
        <w:rPr>
          <w:rFonts w:ascii="Calibri" w:hAnsi="Calibri" w:cs="Calibri"/>
          <w:b/>
          <w:snapToGrid w:val="0"/>
          <w:sz w:val="22"/>
          <w:szCs w:val="22"/>
          <w:lang w:val="en-US" w:eastAsia="en-US"/>
        </w:rPr>
        <w:t>E SHQIPËRISË</w:t>
      </w:r>
    </w:p>
    <w:p w14:paraId="759D2204" w14:textId="77777777" w:rsidR="0022181C" w:rsidRPr="0022181C" w:rsidRDefault="0022181C" w:rsidP="00A17038">
      <w:pPr>
        <w:widowControl w:val="0"/>
        <w:tabs>
          <w:tab w:val="left" w:pos="2771"/>
          <w:tab w:val="center" w:pos="4252"/>
        </w:tabs>
        <w:spacing w:line="276" w:lineRule="auto"/>
        <w:jc w:val="center"/>
        <w:rPr>
          <w:b/>
          <w:snapToGrid w:val="0"/>
          <w:sz w:val="24"/>
          <w:szCs w:val="24"/>
          <w:lang w:val="en-US" w:eastAsia="en-US"/>
        </w:rPr>
      </w:pPr>
      <w:r w:rsidRPr="0022181C">
        <w:rPr>
          <w:b/>
          <w:snapToGrid w:val="0"/>
          <w:sz w:val="24"/>
          <w:szCs w:val="24"/>
          <w:lang w:val="en-US" w:eastAsia="en-US"/>
        </w:rPr>
        <w:t>BASHKIA VLORË</w:t>
      </w:r>
    </w:p>
    <w:p w14:paraId="3BAD26F4" w14:textId="6F07D5AF" w:rsidR="0022181C" w:rsidRDefault="0022181C" w:rsidP="0022181C">
      <w:pPr>
        <w:pStyle w:val="Blockquote"/>
        <w:spacing w:line="276" w:lineRule="auto"/>
        <w:ind w:left="0"/>
        <w:rPr>
          <w:b/>
          <w:sz w:val="28"/>
          <w:lang w:val="en-GB"/>
        </w:rPr>
      </w:pPr>
    </w:p>
    <w:p w14:paraId="1660D8EB" w14:textId="2ABCB599" w:rsidR="0022181C" w:rsidRPr="0022181C" w:rsidRDefault="0022181C" w:rsidP="0022181C">
      <w:pPr>
        <w:pStyle w:val="Header"/>
        <w:rPr>
          <w:b/>
          <w:sz w:val="24"/>
          <w:szCs w:val="32"/>
        </w:rPr>
      </w:pPr>
      <w:r w:rsidRPr="0022181C">
        <w:rPr>
          <w:b/>
          <w:sz w:val="24"/>
          <w:szCs w:val="32"/>
        </w:rPr>
        <w:t>UDHËZIME PËR OFERTUESIT</w:t>
      </w:r>
    </w:p>
    <w:p w14:paraId="670B71F2" w14:textId="6CB80BF7" w:rsidR="0022181C" w:rsidRPr="0022181C" w:rsidRDefault="00A935C0" w:rsidP="0022181C">
      <w:pPr>
        <w:pStyle w:val="Blockquote"/>
        <w:spacing w:line="276" w:lineRule="auto"/>
        <w:ind w:left="284" w:hanging="284"/>
        <w:rPr>
          <w:b/>
          <w:iCs/>
          <w:szCs w:val="24"/>
          <w:lang w:val="en-GB"/>
        </w:rPr>
      </w:pPr>
      <w:r w:rsidRPr="0022181C">
        <w:rPr>
          <w:b/>
          <w:lang w:val="en-GB"/>
        </w:rPr>
        <w:t xml:space="preserve">REFERENCË: </w:t>
      </w:r>
      <w:r w:rsidR="004320A9" w:rsidRPr="004320A9">
        <w:rPr>
          <w:b/>
          <w:szCs w:val="24"/>
        </w:rPr>
        <w:t>SA-0300384 / SPICE</w:t>
      </w:r>
    </w:p>
    <w:p w14:paraId="2FA5C572" w14:textId="5439EA6D" w:rsidR="003436FE" w:rsidRPr="002B370E" w:rsidRDefault="003436FE">
      <w:pPr>
        <w:pStyle w:val="Subtitle"/>
        <w:spacing w:after="240"/>
        <w:rPr>
          <w:lang w:val="en-GB"/>
        </w:rPr>
      </w:pPr>
    </w:p>
    <w:p w14:paraId="05946715" w14:textId="77777777" w:rsidR="003436FE" w:rsidRPr="002B370E" w:rsidRDefault="003436FE">
      <w:pPr>
        <w:pStyle w:val="Subtitle"/>
        <w:spacing w:after="240"/>
        <w:jc w:val="both"/>
        <w:rPr>
          <w:sz w:val="22"/>
          <w:szCs w:val="22"/>
          <w:lang w:val="en-GB"/>
        </w:rPr>
      </w:pPr>
      <w:proofErr w:type="spellStart"/>
      <w:r>
        <w:rPr>
          <w:sz w:val="22"/>
          <w:szCs w:val="22"/>
          <w:lang w:val="en-GB"/>
        </w:rPr>
        <w:t>Gjatë</w:t>
      </w:r>
      <w:proofErr w:type="spellEnd"/>
      <w:r>
        <w:rPr>
          <w:sz w:val="22"/>
          <w:szCs w:val="22"/>
          <w:lang w:val="en-GB"/>
        </w:rPr>
        <w:t xml:space="preserve"> </w:t>
      </w:r>
      <w:proofErr w:type="spellStart"/>
      <w:r>
        <w:rPr>
          <w:sz w:val="22"/>
          <w:szCs w:val="22"/>
          <w:lang w:val="en-GB"/>
        </w:rPr>
        <w:t>dorëzimit</w:t>
      </w:r>
      <w:proofErr w:type="spellEnd"/>
      <w:r>
        <w:rPr>
          <w:sz w:val="22"/>
          <w:szCs w:val="22"/>
          <w:lang w:val="en-GB"/>
        </w:rPr>
        <w:t xml:space="preserve"> </w:t>
      </w:r>
      <w:proofErr w:type="spellStart"/>
      <w:r>
        <w:rPr>
          <w:sz w:val="22"/>
          <w:szCs w:val="22"/>
          <w:lang w:val="en-GB"/>
        </w:rPr>
        <w:t>të</w:t>
      </w:r>
      <w:proofErr w:type="spellEnd"/>
      <w:r>
        <w:rPr>
          <w:sz w:val="22"/>
          <w:szCs w:val="22"/>
          <w:lang w:val="en-GB"/>
        </w:rPr>
        <w:t xml:space="preserve"> </w:t>
      </w:r>
      <w:proofErr w:type="spellStart"/>
      <w:r>
        <w:rPr>
          <w:sz w:val="22"/>
          <w:szCs w:val="22"/>
          <w:lang w:val="en-GB"/>
        </w:rPr>
        <w:t>ofertave</w:t>
      </w:r>
      <w:proofErr w:type="spellEnd"/>
      <w:r>
        <w:rPr>
          <w:sz w:val="22"/>
          <w:szCs w:val="22"/>
          <w:lang w:val="en-GB"/>
        </w:rPr>
        <w:t xml:space="preserve"> </w:t>
      </w:r>
      <w:proofErr w:type="spellStart"/>
      <w:r>
        <w:rPr>
          <w:sz w:val="22"/>
          <w:szCs w:val="22"/>
          <w:lang w:val="en-GB"/>
        </w:rPr>
        <w:t>të</w:t>
      </w:r>
      <w:proofErr w:type="spellEnd"/>
      <w:r>
        <w:rPr>
          <w:sz w:val="22"/>
          <w:szCs w:val="22"/>
          <w:lang w:val="en-GB"/>
        </w:rPr>
        <w:t xml:space="preserve"> tyre, </w:t>
      </w:r>
      <w:proofErr w:type="spellStart"/>
      <w:r>
        <w:rPr>
          <w:sz w:val="22"/>
          <w:szCs w:val="22"/>
          <w:lang w:val="en-GB"/>
        </w:rPr>
        <w:t>ofertuesit</w:t>
      </w:r>
      <w:proofErr w:type="spellEnd"/>
      <w:r>
        <w:rPr>
          <w:sz w:val="22"/>
          <w:szCs w:val="22"/>
          <w:lang w:val="en-GB"/>
        </w:rPr>
        <w:t xml:space="preserve"> </w:t>
      </w:r>
      <w:proofErr w:type="spellStart"/>
      <w:r>
        <w:rPr>
          <w:sz w:val="22"/>
          <w:szCs w:val="22"/>
          <w:lang w:val="en-GB"/>
        </w:rPr>
        <w:t>duhet</w:t>
      </w:r>
      <w:proofErr w:type="spellEnd"/>
      <w:r>
        <w:rPr>
          <w:sz w:val="22"/>
          <w:szCs w:val="22"/>
          <w:lang w:val="en-GB"/>
        </w:rPr>
        <w:t xml:space="preserve"> </w:t>
      </w:r>
      <w:proofErr w:type="spellStart"/>
      <w:r>
        <w:rPr>
          <w:sz w:val="22"/>
          <w:szCs w:val="22"/>
          <w:lang w:val="en-GB"/>
        </w:rPr>
        <w:t>të</w:t>
      </w:r>
      <w:proofErr w:type="spellEnd"/>
      <w:r>
        <w:rPr>
          <w:sz w:val="22"/>
          <w:szCs w:val="22"/>
          <w:lang w:val="en-GB"/>
        </w:rPr>
        <w:t xml:space="preserve"> </w:t>
      </w:r>
      <w:proofErr w:type="spellStart"/>
      <w:r>
        <w:rPr>
          <w:sz w:val="22"/>
          <w:szCs w:val="22"/>
          <w:lang w:val="en-GB"/>
        </w:rPr>
        <w:t>ndjekin</w:t>
      </w:r>
      <w:proofErr w:type="spellEnd"/>
      <w:r>
        <w:rPr>
          <w:sz w:val="22"/>
          <w:szCs w:val="22"/>
          <w:lang w:val="en-GB"/>
        </w:rPr>
        <w:t xml:space="preserve"> </w:t>
      </w:r>
      <w:proofErr w:type="spellStart"/>
      <w:r>
        <w:rPr>
          <w:sz w:val="22"/>
          <w:szCs w:val="22"/>
          <w:lang w:val="en-GB"/>
        </w:rPr>
        <w:t>të</w:t>
      </w:r>
      <w:proofErr w:type="spellEnd"/>
      <w:r>
        <w:rPr>
          <w:sz w:val="22"/>
          <w:szCs w:val="22"/>
          <w:lang w:val="en-GB"/>
        </w:rPr>
        <w:t xml:space="preserve"> </w:t>
      </w:r>
      <w:proofErr w:type="spellStart"/>
      <w:r>
        <w:rPr>
          <w:sz w:val="22"/>
          <w:szCs w:val="22"/>
          <w:lang w:val="en-GB"/>
        </w:rPr>
        <w:t>gjitha</w:t>
      </w:r>
      <w:proofErr w:type="spellEnd"/>
      <w:r>
        <w:rPr>
          <w:sz w:val="22"/>
          <w:szCs w:val="22"/>
          <w:lang w:val="en-GB"/>
        </w:rPr>
        <w:t xml:space="preserve"> </w:t>
      </w:r>
      <w:proofErr w:type="spellStart"/>
      <w:r>
        <w:rPr>
          <w:sz w:val="22"/>
          <w:szCs w:val="22"/>
          <w:lang w:val="en-GB"/>
        </w:rPr>
        <w:t>udhëzimet</w:t>
      </w:r>
      <w:proofErr w:type="spellEnd"/>
      <w:r>
        <w:rPr>
          <w:sz w:val="22"/>
          <w:szCs w:val="22"/>
          <w:lang w:val="en-GB"/>
        </w:rPr>
        <w:t xml:space="preserve">, </w:t>
      </w:r>
      <w:proofErr w:type="spellStart"/>
      <w:r>
        <w:rPr>
          <w:sz w:val="22"/>
          <w:szCs w:val="22"/>
          <w:lang w:val="en-GB"/>
        </w:rPr>
        <w:t>formularët</w:t>
      </w:r>
      <w:proofErr w:type="spellEnd"/>
      <w:r>
        <w:rPr>
          <w:sz w:val="22"/>
          <w:szCs w:val="22"/>
          <w:lang w:val="en-GB"/>
        </w:rPr>
        <w:t xml:space="preserve">, </w:t>
      </w:r>
      <w:proofErr w:type="spellStart"/>
      <w:r>
        <w:rPr>
          <w:sz w:val="22"/>
          <w:szCs w:val="22"/>
          <w:lang w:val="en-GB"/>
        </w:rPr>
        <w:t>termat</w:t>
      </w:r>
      <w:proofErr w:type="spellEnd"/>
      <w:r>
        <w:rPr>
          <w:sz w:val="22"/>
          <w:szCs w:val="22"/>
          <w:lang w:val="en-GB"/>
        </w:rPr>
        <w:t xml:space="preserve"> e </w:t>
      </w:r>
      <w:proofErr w:type="spellStart"/>
      <w:r>
        <w:rPr>
          <w:sz w:val="22"/>
          <w:szCs w:val="22"/>
          <w:lang w:val="en-GB"/>
        </w:rPr>
        <w:t>referencës</w:t>
      </w:r>
      <w:proofErr w:type="spellEnd"/>
      <w:r>
        <w:rPr>
          <w:sz w:val="22"/>
          <w:szCs w:val="22"/>
          <w:lang w:val="en-GB"/>
        </w:rPr>
        <w:t xml:space="preserve">, </w:t>
      </w:r>
      <w:proofErr w:type="spellStart"/>
      <w:r>
        <w:rPr>
          <w:sz w:val="22"/>
          <w:szCs w:val="22"/>
          <w:lang w:val="en-GB"/>
        </w:rPr>
        <w:t>dispozitat</w:t>
      </w:r>
      <w:proofErr w:type="spellEnd"/>
      <w:r>
        <w:rPr>
          <w:sz w:val="22"/>
          <w:szCs w:val="22"/>
          <w:lang w:val="en-GB"/>
        </w:rPr>
        <w:t xml:space="preserve"> e </w:t>
      </w:r>
      <w:proofErr w:type="spellStart"/>
      <w:r>
        <w:rPr>
          <w:sz w:val="22"/>
          <w:szCs w:val="22"/>
          <w:lang w:val="en-GB"/>
        </w:rPr>
        <w:t>kontratës</w:t>
      </w:r>
      <w:proofErr w:type="spellEnd"/>
      <w:r>
        <w:rPr>
          <w:sz w:val="22"/>
          <w:szCs w:val="22"/>
          <w:lang w:val="en-GB"/>
        </w:rPr>
        <w:t xml:space="preserve"> </w:t>
      </w:r>
      <w:proofErr w:type="spellStart"/>
      <w:r>
        <w:rPr>
          <w:sz w:val="22"/>
          <w:szCs w:val="22"/>
          <w:lang w:val="en-GB"/>
        </w:rPr>
        <w:t>dhe</w:t>
      </w:r>
      <w:proofErr w:type="spellEnd"/>
      <w:r>
        <w:rPr>
          <w:sz w:val="22"/>
          <w:szCs w:val="22"/>
          <w:lang w:val="en-GB"/>
        </w:rPr>
        <w:t xml:space="preserve"> </w:t>
      </w:r>
      <w:proofErr w:type="spellStart"/>
      <w:r>
        <w:rPr>
          <w:sz w:val="22"/>
          <w:szCs w:val="22"/>
          <w:lang w:val="en-GB"/>
        </w:rPr>
        <w:t>specifikimet</w:t>
      </w:r>
      <w:proofErr w:type="spellEnd"/>
      <w:r>
        <w:rPr>
          <w:sz w:val="22"/>
          <w:szCs w:val="22"/>
          <w:lang w:val="en-GB"/>
        </w:rPr>
        <w:t xml:space="preserve"> e </w:t>
      </w:r>
      <w:proofErr w:type="spellStart"/>
      <w:r>
        <w:rPr>
          <w:sz w:val="22"/>
          <w:szCs w:val="22"/>
          <w:lang w:val="en-GB"/>
        </w:rPr>
        <w:t>përfshira</w:t>
      </w:r>
      <w:proofErr w:type="spellEnd"/>
      <w:r>
        <w:rPr>
          <w:sz w:val="22"/>
          <w:szCs w:val="22"/>
          <w:lang w:val="en-GB"/>
        </w:rPr>
        <w:t xml:space="preserve"> </w:t>
      </w:r>
      <w:proofErr w:type="spellStart"/>
      <w:r>
        <w:rPr>
          <w:sz w:val="22"/>
          <w:szCs w:val="22"/>
          <w:lang w:val="en-GB"/>
        </w:rPr>
        <w:t>në</w:t>
      </w:r>
      <w:proofErr w:type="spellEnd"/>
      <w:r>
        <w:rPr>
          <w:sz w:val="22"/>
          <w:szCs w:val="22"/>
          <w:lang w:val="en-GB"/>
        </w:rPr>
        <w:t xml:space="preserve"> </w:t>
      </w:r>
      <w:proofErr w:type="spellStart"/>
      <w:r>
        <w:rPr>
          <w:sz w:val="22"/>
          <w:szCs w:val="22"/>
          <w:lang w:val="en-GB"/>
        </w:rPr>
        <w:t>këtë</w:t>
      </w:r>
      <w:proofErr w:type="spellEnd"/>
      <w:r>
        <w:rPr>
          <w:sz w:val="22"/>
          <w:szCs w:val="22"/>
          <w:lang w:val="en-GB"/>
        </w:rPr>
        <w:t xml:space="preserve"> </w:t>
      </w:r>
      <w:proofErr w:type="spellStart"/>
      <w:r>
        <w:rPr>
          <w:sz w:val="22"/>
          <w:szCs w:val="22"/>
          <w:lang w:val="en-GB"/>
        </w:rPr>
        <w:t>dosje</w:t>
      </w:r>
      <w:proofErr w:type="spellEnd"/>
      <w:r>
        <w:rPr>
          <w:sz w:val="22"/>
          <w:szCs w:val="22"/>
          <w:lang w:val="en-GB"/>
        </w:rPr>
        <w:t xml:space="preserve"> </w:t>
      </w:r>
      <w:proofErr w:type="spellStart"/>
      <w:r>
        <w:rPr>
          <w:sz w:val="22"/>
          <w:szCs w:val="22"/>
          <w:lang w:val="en-GB"/>
        </w:rPr>
        <w:t>të</w:t>
      </w:r>
      <w:proofErr w:type="spellEnd"/>
      <w:r>
        <w:rPr>
          <w:sz w:val="22"/>
          <w:szCs w:val="22"/>
          <w:lang w:val="en-GB"/>
        </w:rPr>
        <w:t xml:space="preserve"> </w:t>
      </w:r>
      <w:proofErr w:type="spellStart"/>
      <w:r>
        <w:rPr>
          <w:sz w:val="22"/>
          <w:szCs w:val="22"/>
          <w:lang w:val="en-GB"/>
        </w:rPr>
        <w:t>tenderit</w:t>
      </w:r>
      <w:proofErr w:type="spellEnd"/>
      <w:r>
        <w:rPr>
          <w:sz w:val="22"/>
          <w:szCs w:val="22"/>
          <w:lang w:val="en-GB"/>
        </w:rPr>
        <w:t xml:space="preserve">. </w:t>
      </w:r>
      <w:proofErr w:type="spellStart"/>
      <w:r>
        <w:rPr>
          <w:sz w:val="22"/>
          <w:szCs w:val="22"/>
          <w:lang w:val="en-GB"/>
        </w:rPr>
        <w:t>Mosdorëzimi</w:t>
      </w:r>
      <w:proofErr w:type="spellEnd"/>
      <w:r>
        <w:rPr>
          <w:sz w:val="22"/>
          <w:szCs w:val="22"/>
          <w:lang w:val="en-GB"/>
        </w:rPr>
        <w:t xml:space="preserve"> </w:t>
      </w:r>
      <w:proofErr w:type="spellStart"/>
      <w:r>
        <w:rPr>
          <w:sz w:val="22"/>
          <w:szCs w:val="22"/>
          <w:lang w:val="en-GB"/>
        </w:rPr>
        <w:t>i</w:t>
      </w:r>
      <w:proofErr w:type="spellEnd"/>
      <w:r>
        <w:rPr>
          <w:sz w:val="22"/>
          <w:szCs w:val="22"/>
          <w:lang w:val="en-GB"/>
        </w:rPr>
        <w:t xml:space="preserve"> </w:t>
      </w:r>
      <w:proofErr w:type="spellStart"/>
      <w:r>
        <w:rPr>
          <w:sz w:val="22"/>
          <w:szCs w:val="22"/>
          <w:lang w:val="en-GB"/>
        </w:rPr>
        <w:t>një</w:t>
      </w:r>
      <w:proofErr w:type="spellEnd"/>
      <w:r>
        <w:rPr>
          <w:sz w:val="22"/>
          <w:szCs w:val="22"/>
          <w:lang w:val="en-GB"/>
        </w:rPr>
        <w:t xml:space="preserve"> </w:t>
      </w:r>
      <w:proofErr w:type="spellStart"/>
      <w:r>
        <w:rPr>
          <w:sz w:val="22"/>
          <w:szCs w:val="22"/>
          <w:lang w:val="en-GB"/>
        </w:rPr>
        <w:t>oferte</w:t>
      </w:r>
      <w:proofErr w:type="spellEnd"/>
      <w:r>
        <w:rPr>
          <w:sz w:val="22"/>
          <w:szCs w:val="22"/>
          <w:lang w:val="en-GB"/>
        </w:rPr>
        <w:t xml:space="preserve"> </w:t>
      </w:r>
      <w:proofErr w:type="spellStart"/>
      <w:r>
        <w:rPr>
          <w:sz w:val="22"/>
          <w:szCs w:val="22"/>
          <w:lang w:val="en-GB"/>
        </w:rPr>
        <w:t>që</w:t>
      </w:r>
      <w:proofErr w:type="spellEnd"/>
      <w:r>
        <w:rPr>
          <w:sz w:val="22"/>
          <w:szCs w:val="22"/>
          <w:lang w:val="en-GB"/>
        </w:rPr>
        <w:t xml:space="preserve"> </w:t>
      </w:r>
      <w:proofErr w:type="spellStart"/>
      <w:r>
        <w:rPr>
          <w:sz w:val="22"/>
          <w:szCs w:val="22"/>
          <w:lang w:val="en-GB"/>
        </w:rPr>
        <w:t>përmban</w:t>
      </w:r>
      <w:proofErr w:type="spellEnd"/>
      <w:r>
        <w:rPr>
          <w:sz w:val="22"/>
          <w:szCs w:val="22"/>
          <w:lang w:val="en-GB"/>
        </w:rPr>
        <w:t xml:space="preserve"> </w:t>
      </w:r>
      <w:proofErr w:type="spellStart"/>
      <w:r>
        <w:rPr>
          <w:sz w:val="22"/>
          <w:szCs w:val="22"/>
          <w:lang w:val="en-GB"/>
        </w:rPr>
        <w:t>të</w:t>
      </w:r>
      <w:proofErr w:type="spellEnd"/>
      <w:r>
        <w:rPr>
          <w:sz w:val="22"/>
          <w:szCs w:val="22"/>
          <w:lang w:val="en-GB"/>
        </w:rPr>
        <w:t xml:space="preserve"> </w:t>
      </w:r>
      <w:proofErr w:type="spellStart"/>
      <w:r>
        <w:rPr>
          <w:sz w:val="22"/>
          <w:szCs w:val="22"/>
          <w:lang w:val="en-GB"/>
        </w:rPr>
        <w:t>gjithë</w:t>
      </w:r>
      <w:proofErr w:type="spellEnd"/>
      <w:r>
        <w:rPr>
          <w:sz w:val="22"/>
          <w:szCs w:val="22"/>
          <w:lang w:val="en-GB"/>
        </w:rPr>
        <w:t xml:space="preserve"> </w:t>
      </w:r>
      <w:proofErr w:type="spellStart"/>
      <w:r>
        <w:rPr>
          <w:sz w:val="22"/>
          <w:szCs w:val="22"/>
          <w:lang w:val="en-GB"/>
        </w:rPr>
        <w:t>informacionin</w:t>
      </w:r>
      <w:proofErr w:type="spellEnd"/>
      <w:r>
        <w:rPr>
          <w:sz w:val="22"/>
          <w:szCs w:val="22"/>
          <w:lang w:val="en-GB"/>
        </w:rPr>
        <w:t xml:space="preserve"> </w:t>
      </w:r>
      <w:proofErr w:type="spellStart"/>
      <w:r>
        <w:rPr>
          <w:sz w:val="22"/>
          <w:szCs w:val="22"/>
          <w:lang w:val="en-GB"/>
        </w:rPr>
        <w:t>dhe</w:t>
      </w:r>
      <w:proofErr w:type="spellEnd"/>
      <w:r>
        <w:rPr>
          <w:sz w:val="22"/>
          <w:szCs w:val="22"/>
          <w:lang w:val="en-GB"/>
        </w:rPr>
        <w:t xml:space="preserve"> </w:t>
      </w:r>
      <w:proofErr w:type="spellStart"/>
      <w:r>
        <w:rPr>
          <w:sz w:val="22"/>
          <w:szCs w:val="22"/>
          <w:lang w:val="en-GB"/>
        </w:rPr>
        <w:t>dokumentacionin</w:t>
      </w:r>
      <w:proofErr w:type="spellEnd"/>
      <w:r>
        <w:rPr>
          <w:sz w:val="22"/>
          <w:szCs w:val="22"/>
          <w:lang w:val="en-GB"/>
        </w:rPr>
        <w:t xml:space="preserve"> e </w:t>
      </w:r>
      <w:proofErr w:type="spellStart"/>
      <w:r>
        <w:rPr>
          <w:sz w:val="22"/>
          <w:szCs w:val="22"/>
          <w:lang w:val="en-GB"/>
        </w:rPr>
        <w:t>kërkuar</w:t>
      </w:r>
      <w:proofErr w:type="spellEnd"/>
      <w:r>
        <w:rPr>
          <w:sz w:val="22"/>
          <w:szCs w:val="22"/>
          <w:lang w:val="en-GB"/>
        </w:rPr>
        <w:t xml:space="preserve"> </w:t>
      </w:r>
      <w:proofErr w:type="spellStart"/>
      <w:r>
        <w:rPr>
          <w:sz w:val="22"/>
          <w:szCs w:val="22"/>
          <w:lang w:val="en-GB"/>
        </w:rPr>
        <w:t>brenda</w:t>
      </w:r>
      <w:proofErr w:type="spellEnd"/>
      <w:r>
        <w:rPr>
          <w:sz w:val="22"/>
          <w:szCs w:val="22"/>
          <w:lang w:val="en-GB"/>
        </w:rPr>
        <w:t xml:space="preserve"> </w:t>
      </w:r>
      <w:proofErr w:type="spellStart"/>
      <w:r>
        <w:rPr>
          <w:sz w:val="22"/>
          <w:szCs w:val="22"/>
          <w:lang w:val="en-GB"/>
        </w:rPr>
        <w:t>afatit</w:t>
      </w:r>
      <w:proofErr w:type="spellEnd"/>
      <w:r>
        <w:rPr>
          <w:sz w:val="22"/>
          <w:szCs w:val="22"/>
          <w:lang w:val="en-GB"/>
        </w:rPr>
        <w:t xml:space="preserve"> </w:t>
      </w:r>
      <w:proofErr w:type="spellStart"/>
      <w:r>
        <w:rPr>
          <w:sz w:val="22"/>
          <w:szCs w:val="22"/>
          <w:lang w:val="en-GB"/>
        </w:rPr>
        <w:t>të</w:t>
      </w:r>
      <w:proofErr w:type="spellEnd"/>
      <w:r>
        <w:rPr>
          <w:sz w:val="22"/>
          <w:szCs w:val="22"/>
          <w:lang w:val="en-GB"/>
        </w:rPr>
        <w:t xml:space="preserve"> </w:t>
      </w:r>
      <w:proofErr w:type="spellStart"/>
      <w:r>
        <w:rPr>
          <w:sz w:val="22"/>
          <w:szCs w:val="22"/>
          <w:lang w:val="en-GB"/>
        </w:rPr>
        <w:t>specifikuar</w:t>
      </w:r>
      <w:proofErr w:type="spellEnd"/>
      <w:r>
        <w:rPr>
          <w:sz w:val="22"/>
          <w:szCs w:val="22"/>
          <w:lang w:val="en-GB"/>
        </w:rPr>
        <w:t xml:space="preserve"> </w:t>
      </w:r>
      <w:proofErr w:type="spellStart"/>
      <w:r>
        <w:rPr>
          <w:sz w:val="22"/>
          <w:szCs w:val="22"/>
          <w:lang w:val="en-GB"/>
        </w:rPr>
        <w:t>mund</w:t>
      </w:r>
      <w:proofErr w:type="spellEnd"/>
      <w:r>
        <w:rPr>
          <w:sz w:val="22"/>
          <w:szCs w:val="22"/>
          <w:lang w:val="en-GB"/>
        </w:rPr>
        <w:t xml:space="preserve"> </w:t>
      </w:r>
      <w:proofErr w:type="spellStart"/>
      <w:r>
        <w:rPr>
          <w:sz w:val="22"/>
          <w:szCs w:val="22"/>
          <w:lang w:val="en-GB"/>
        </w:rPr>
        <w:t>të</w:t>
      </w:r>
      <w:proofErr w:type="spellEnd"/>
      <w:r>
        <w:rPr>
          <w:sz w:val="22"/>
          <w:szCs w:val="22"/>
          <w:lang w:val="en-GB"/>
        </w:rPr>
        <w:t xml:space="preserve"> </w:t>
      </w:r>
      <w:proofErr w:type="spellStart"/>
      <w:r>
        <w:rPr>
          <w:sz w:val="22"/>
          <w:szCs w:val="22"/>
          <w:lang w:val="en-GB"/>
        </w:rPr>
        <w:t>çojë</w:t>
      </w:r>
      <w:proofErr w:type="spellEnd"/>
      <w:r>
        <w:rPr>
          <w:sz w:val="22"/>
          <w:szCs w:val="22"/>
          <w:lang w:val="en-GB"/>
        </w:rPr>
        <w:t xml:space="preserve"> </w:t>
      </w:r>
      <w:proofErr w:type="spellStart"/>
      <w:r>
        <w:rPr>
          <w:sz w:val="22"/>
          <w:szCs w:val="22"/>
          <w:lang w:val="en-GB"/>
        </w:rPr>
        <w:t>në</w:t>
      </w:r>
      <w:proofErr w:type="spellEnd"/>
      <w:r>
        <w:rPr>
          <w:sz w:val="22"/>
          <w:szCs w:val="22"/>
          <w:lang w:val="en-GB"/>
        </w:rPr>
        <w:t xml:space="preserve"> </w:t>
      </w:r>
      <w:proofErr w:type="spellStart"/>
      <w:r>
        <w:rPr>
          <w:sz w:val="22"/>
          <w:szCs w:val="22"/>
          <w:lang w:val="en-GB"/>
        </w:rPr>
        <w:t>refuzimin</w:t>
      </w:r>
      <w:proofErr w:type="spellEnd"/>
      <w:r>
        <w:rPr>
          <w:sz w:val="22"/>
          <w:szCs w:val="22"/>
          <w:lang w:val="en-GB"/>
        </w:rPr>
        <w:t xml:space="preserve"> e </w:t>
      </w:r>
      <w:proofErr w:type="spellStart"/>
      <w:r>
        <w:rPr>
          <w:sz w:val="22"/>
          <w:szCs w:val="22"/>
          <w:lang w:val="en-GB"/>
        </w:rPr>
        <w:t>ofertës</w:t>
      </w:r>
      <w:proofErr w:type="spellEnd"/>
      <w:r>
        <w:rPr>
          <w:sz w:val="22"/>
          <w:szCs w:val="22"/>
          <w:lang w:val="en-GB"/>
        </w:rPr>
        <w:t>.</w:t>
      </w:r>
    </w:p>
    <w:p w14:paraId="29433ABE" w14:textId="7D15401A" w:rsidR="003436FE" w:rsidRPr="00A935C0" w:rsidRDefault="003436FE">
      <w:pPr>
        <w:pStyle w:val="Subtitle"/>
        <w:spacing w:after="240"/>
        <w:jc w:val="both"/>
        <w:rPr>
          <w:sz w:val="22"/>
          <w:szCs w:val="22"/>
          <w:lang w:val="en-GB"/>
        </w:rPr>
      </w:pPr>
      <w:proofErr w:type="spellStart"/>
      <w:r w:rsidRPr="002B370E">
        <w:rPr>
          <w:sz w:val="22"/>
          <w:szCs w:val="22"/>
          <w:lang w:val="en-GB"/>
        </w:rPr>
        <w:t>Këto</w:t>
      </w:r>
      <w:proofErr w:type="spellEnd"/>
      <w:r w:rsidRPr="002B370E">
        <w:rPr>
          <w:sz w:val="22"/>
          <w:szCs w:val="22"/>
          <w:lang w:val="en-GB"/>
        </w:rPr>
        <w:t xml:space="preserve"> </w:t>
      </w:r>
      <w:proofErr w:type="spellStart"/>
      <w:r w:rsidRPr="002B370E">
        <w:rPr>
          <w:sz w:val="22"/>
          <w:szCs w:val="22"/>
          <w:lang w:val="en-GB"/>
        </w:rPr>
        <w:t>udhëzime</w:t>
      </w:r>
      <w:proofErr w:type="spellEnd"/>
      <w:r w:rsidRPr="002B370E">
        <w:rPr>
          <w:sz w:val="22"/>
          <w:szCs w:val="22"/>
          <w:lang w:val="en-GB"/>
        </w:rPr>
        <w:t xml:space="preserve"> </w:t>
      </w:r>
      <w:proofErr w:type="spellStart"/>
      <w:r w:rsidRPr="002B370E">
        <w:rPr>
          <w:sz w:val="22"/>
          <w:szCs w:val="22"/>
          <w:lang w:val="en-GB"/>
        </w:rPr>
        <w:t>përcaktojnë</w:t>
      </w:r>
      <w:proofErr w:type="spellEnd"/>
      <w:r w:rsidRPr="002B370E">
        <w:rPr>
          <w:sz w:val="22"/>
          <w:szCs w:val="22"/>
          <w:lang w:val="en-GB"/>
        </w:rPr>
        <w:t xml:space="preserve"> </w:t>
      </w:r>
      <w:proofErr w:type="spellStart"/>
      <w:r w:rsidRPr="002B370E">
        <w:rPr>
          <w:sz w:val="22"/>
          <w:szCs w:val="22"/>
          <w:lang w:val="en-GB"/>
        </w:rPr>
        <w:t>rregullat</w:t>
      </w:r>
      <w:proofErr w:type="spellEnd"/>
      <w:r w:rsidRPr="002B370E">
        <w:rPr>
          <w:sz w:val="22"/>
          <w:szCs w:val="22"/>
          <w:lang w:val="en-GB"/>
        </w:rPr>
        <w:t xml:space="preserve"> </w:t>
      </w:r>
      <w:proofErr w:type="spellStart"/>
      <w:r w:rsidRPr="002B370E">
        <w:rPr>
          <w:sz w:val="22"/>
          <w:szCs w:val="22"/>
          <w:lang w:val="en-GB"/>
        </w:rPr>
        <w:t>për</w:t>
      </w:r>
      <w:proofErr w:type="spellEnd"/>
      <w:r w:rsidRPr="002B370E">
        <w:rPr>
          <w:sz w:val="22"/>
          <w:szCs w:val="22"/>
          <w:lang w:val="en-GB"/>
        </w:rPr>
        <w:t xml:space="preserve"> </w:t>
      </w:r>
      <w:proofErr w:type="spellStart"/>
      <w:r w:rsidRPr="002B370E">
        <w:rPr>
          <w:sz w:val="22"/>
          <w:szCs w:val="22"/>
          <w:lang w:val="en-GB"/>
        </w:rPr>
        <w:t>dorëzimin</w:t>
      </w:r>
      <w:proofErr w:type="spellEnd"/>
      <w:r w:rsidRPr="002B370E">
        <w:rPr>
          <w:sz w:val="22"/>
          <w:szCs w:val="22"/>
          <w:lang w:val="en-GB"/>
        </w:rPr>
        <w:t xml:space="preserve">, </w:t>
      </w:r>
      <w:proofErr w:type="spellStart"/>
      <w:r w:rsidRPr="002B370E">
        <w:rPr>
          <w:sz w:val="22"/>
          <w:szCs w:val="22"/>
          <w:lang w:val="en-GB"/>
        </w:rPr>
        <w:t>përzgjedhjen</w:t>
      </w:r>
      <w:proofErr w:type="spellEnd"/>
      <w:r w:rsidRPr="002B370E">
        <w:rPr>
          <w:sz w:val="22"/>
          <w:szCs w:val="22"/>
          <w:lang w:val="en-GB"/>
        </w:rPr>
        <w:t xml:space="preserve"> </w:t>
      </w:r>
      <w:proofErr w:type="spellStart"/>
      <w:r w:rsidRPr="002B370E">
        <w:rPr>
          <w:sz w:val="22"/>
          <w:szCs w:val="22"/>
          <w:lang w:val="en-GB"/>
        </w:rPr>
        <w:t>dhe</w:t>
      </w:r>
      <w:proofErr w:type="spellEnd"/>
      <w:r w:rsidRPr="002B370E">
        <w:rPr>
          <w:sz w:val="22"/>
          <w:szCs w:val="22"/>
          <w:lang w:val="en-GB"/>
        </w:rPr>
        <w:t xml:space="preserve"> </w:t>
      </w:r>
      <w:proofErr w:type="spellStart"/>
      <w:r w:rsidRPr="002B370E">
        <w:rPr>
          <w:sz w:val="22"/>
          <w:szCs w:val="22"/>
          <w:lang w:val="en-GB"/>
        </w:rPr>
        <w:t>zbatimin</w:t>
      </w:r>
      <w:proofErr w:type="spellEnd"/>
      <w:r w:rsidRPr="002B370E">
        <w:rPr>
          <w:sz w:val="22"/>
          <w:szCs w:val="22"/>
          <w:lang w:val="en-GB"/>
        </w:rPr>
        <w:t xml:space="preserve"> e </w:t>
      </w:r>
      <w:proofErr w:type="spellStart"/>
      <w:r w:rsidRPr="002B370E">
        <w:rPr>
          <w:sz w:val="22"/>
          <w:szCs w:val="22"/>
          <w:lang w:val="en-GB"/>
        </w:rPr>
        <w:t>kontratave</w:t>
      </w:r>
      <w:proofErr w:type="spellEnd"/>
      <w:r w:rsidRPr="002B370E">
        <w:rPr>
          <w:sz w:val="22"/>
          <w:szCs w:val="22"/>
          <w:lang w:val="en-GB"/>
        </w:rPr>
        <w:t xml:space="preserve"> </w:t>
      </w:r>
      <w:proofErr w:type="spellStart"/>
      <w:r w:rsidRPr="002B370E">
        <w:rPr>
          <w:sz w:val="22"/>
          <w:szCs w:val="22"/>
          <w:lang w:val="en-GB"/>
        </w:rPr>
        <w:t>të</w:t>
      </w:r>
      <w:proofErr w:type="spellEnd"/>
      <w:r w:rsidRPr="002B370E">
        <w:rPr>
          <w:sz w:val="22"/>
          <w:szCs w:val="22"/>
          <w:lang w:val="en-GB"/>
        </w:rPr>
        <w:t xml:space="preserve"> </w:t>
      </w:r>
      <w:proofErr w:type="spellStart"/>
      <w:r w:rsidRPr="002B370E">
        <w:rPr>
          <w:sz w:val="22"/>
          <w:szCs w:val="22"/>
          <w:lang w:val="en-GB"/>
        </w:rPr>
        <w:t>financuara</w:t>
      </w:r>
      <w:proofErr w:type="spellEnd"/>
      <w:r w:rsidRPr="002B370E">
        <w:rPr>
          <w:sz w:val="22"/>
          <w:szCs w:val="22"/>
          <w:lang w:val="en-GB"/>
        </w:rPr>
        <w:t xml:space="preserve"> </w:t>
      </w:r>
      <w:proofErr w:type="spellStart"/>
      <w:r w:rsidRPr="002B370E">
        <w:rPr>
          <w:sz w:val="22"/>
          <w:szCs w:val="22"/>
          <w:lang w:val="en-GB"/>
        </w:rPr>
        <w:t>sipas</w:t>
      </w:r>
      <w:proofErr w:type="spellEnd"/>
      <w:r w:rsidRPr="002B370E">
        <w:rPr>
          <w:sz w:val="22"/>
          <w:szCs w:val="22"/>
          <w:lang w:val="en-GB"/>
        </w:rPr>
        <w:t xml:space="preserve"> </w:t>
      </w:r>
      <w:proofErr w:type="spellStart"/>
      <w:r w:rsidRPr="002B370E">
        <w:rPr>
          <w:sz w:val="22"/>
          <w:szCs w:val="22"/>
          <w:lang w:val="en-GB"/>
        </w:rPr>
        <w:t>kësaj</w:t>
      </w:r>
      <w:proofErr w:type="spellEnd"/>
      <w:r w:rsidRPr="002B370E">
        <w:rPr>
          <w:sz w:val="22"/>
          <w:szCs w:val="22"/>
          <w:lang w:val="en-GB"/>
        </w:rPr>
        <w:t xml:space="preserve"> </w:t>
      </w:r>
      <w:proofErr w:type="spellStart"/>
      <w:r w:rsidRPr="002B370E">
        <w:rPr>
          <w:sz w:val="22"/>
          <w:szCs w:val="22"/>
          <w:lang w:val="en-GB"/>
        </w:rPr>
        <w:t>thirrjeje</w:t>
      </w:r>
      <w:proofErr w:type="spellEnd"/>
      <w:r w:rsidRPr="002B370E">
        <w:rPr>
          <w:sz w:val="22"/>
          <w:szCs w:val="22"/>
          <w:lang w:val="en-GB"/>
        </w:rPr>
        <w:t xml:space="preserve"> </w:t>
      </w:r>
      <w:proofErr w:type="spellStart"/>
      <w:r w:rsidRPr="002B370E">
        <w:rPr>
          <w:sz w:val="22"/>
          <w:szCs w:val="22"/>
          <w:lang w:val="en-GB"/>
        </w:rPr>
        <w:t>për</w:t>
      </w:r>
      <w:proofErr w:type="spellEnd"/>
      <w:r w:rsidRPr="002B370E">
        <w:rPr>
          <w:sz w:val="22"/>
          <w:szCs w:val="22"/>
          <w:lang w:val="en-GB"/>
        </w:rPr>
        <w:t xml:space="preserve"> tender, </w:t>
      </w:r>
      <w:proofErr w:type="spellStart"/>
      <w:r w:rsidRPr="002B370E">
        <w:rPr>
          <w:sz w:val="22"/>
          <w:szCs w:val="22"/>
          <w:lang w:val="en-GB"/>
        </w:rPr>
        <w:t>në</w:t>
      </w:r>
      <w:proofErr w:type="spellEnd"/>
      <w:r w:rsidRPr="002B370E">
        <w:rPr>
          <w:sz w:val="22"/>
          <w:szCs w:val="22"/>
          <w:lang w:val="en-GB"/>
        </w:rPr>
        <w:t xml:space="preserve"> </w:t>
      </w:r>
      <w:proofErr w:type="spellStart"/>
      <w:r w:rsidRPr="002B370E">
        <w:rPr>
          <w:sz w:val="22"/>
          <w:szCs w:val="22"/>
          <w:lang w:val="en-GB"/>
        </w:rPr>
        <w:t>përputhje</w:t>
      </w:r>
      <w:proofErr w:type="spellEnd"/>
      <w:r w:rsidRPr="002B370E">
        <w:rPr>
          <w:sz w:val="22"/>
          <w:szCs w:val="22"/>
          <w:lang w:val="en-GB"/>
        </w:rPr>
        <w:t xml:space="preserve"> me </w:t>
      </w:r>
      <w:proofErr w:type="spellStart"/>
      <w:r w:rsidRPr="002B370E">
        <w:rPr>
          <w:sz w:val="22"/>
          <w:szCs w:val="22"/>
          <w:lang w:val="en-GB"/>
        </w:rPr>
        <w:t>udhëzuesin</w:t>
      </w:r>
      <w:proofErr w:type="spellEnd"/>
      <w:r w:rsidRPr="002B370E">
        <w:rPr>
          <w:sz w:val="22"/>
          <w:szCs w:val="22"/>
          <w:lang w:val="en-GB"/>
        </w:rPr>
        <w:t xml:space="preserve"> </w:t>
      </w:r>
      <w:proofErr w:type="spellStart"/>
      <w:r w:rsidRPr="002B370E">
        <w:rPr>
          <w:sz w:val="22"/>
          <w:szCs w:val="22"/>
          <w:lang w:val="en-GB"/>
        </w:rPr>
        <w:t>praktik</w:t>
      </w:r>
      <w:proofErr w:type="spellEnd"/>
      <w:r w:rsidRPr="002B370E">
        <w:rPr>
          <w:sz w:val="22"/>
          <w:szCs w:val="22"/>
          <w:lang w:val="en-GB"/>
        </w:rPr>
        <w:t xml:space="preserve"> (</w:t>
      </w:r>
      <w:proofErr w:type="spellStart"/>
      <w:r w:rsidRPr="002B370E">
        <w:rPr>
          <w:sz w:val="22"/>
          <w:szCs w:val="22"/>
          <w:lang w:val="en-GB"/>
        </w:rPr>
        <w:t>i</w:t>
      </w:r>
      <w:proofErr w:type="spellEnd"/>
      <w:r w:rsidRPr="002B370E">
        <w:rPr>
          <w:sz w:val="22"/>
          <w:szCs w:val="22"/>
          <w:lang w:val="en-GB"/>
        </w:rPr>
        <w:t xml:space="preserve"> </w:t>
      </w:r>
      <w:proofErr w:type="spellStart"/>
      <w:r w:rsidRPr="002B370E">
        <w:rPr>
          <w:sz w:val="22"/>
          <w:szCs w:val="22"/>
          <w:lang w:val="en-GB"/>
        </w:rPr>
        <w:t>disponueshëm</w:t>
      </w:r>
      <w:proofErr w:type="spellEnd"/>
      <w:r w:rsidRPr="002B370E">
        <w:rPr>
          <w:sz w:val="22"/>
          <w:szCs w:val="22"/>
          <w:lang w:val="en-GB"/>
        </w:rPr>
        <w:t xml:space="preserve"> </w:t>
      </w:r>
      <w:proofErr w:type="spellStart"/>
      <w:r w:rsidRPr="002B370E">
        <w:rPr>
          <w:sz w:val="22"/>
          <w:szCs w:val="22"/>
          <w:lang w:val="en-GB"/>
        </w:rPr>
        <w:t>në</w:t>
      </w:r>
      <w:proofErr w:type="spellEnd"/>
      <w:r w:rsidRPr="002B370E">
        <w:rPr>
          <w:sz w:val="22"/>
          <w:szCs w:val="22"/>
          <w:lang w:val="en-GB"/>
        </w:rPr>
        <w:t xml:space="preserve"> internet </w:t>
      </w:r>
      <w:proofErr w:type="spellStart"/>
      <w:r w:rsidRPr="002B370E">
        <w:rPr>
          <w:sz w:val="22"/>
          <w:szCs w:val="22"/>
          <w:lang w:val="en-GB"/>
        </w:rPr>
        <w:t>në</w:t>
      </w:r>
      <w:proofErr w:type="spellEnd"/>
      <w:r w:rsidRPr="002B370E">
        <w:rPr>
          <w:sz w:val="22"/>
          <w:szCs w:val="22"/>
          <w:lang w:val="en-GB"/>
        </w:rPr>
        <w:t xml:space="preserve"> </w:t>
      </w:r>
      <w:proofErr w:type="spellStart"/>
      <w:r w:rsidRPr="002B370E">
        <w:rPr>
          <w:sz w:val="22"/>
          <w:szCs w:val="22"/>
          <w:lang w:val="en-GB"/>
        </w:rPr>
        <w:t>këtë</w:t>
      </w:r>
      <w:proofErr w:type="spellEnd"/>
      <w:r w:rsidRPr="002B370E">
        <w:rPr>
          <w:sz w:val="22"/>
          <w:szCs w:val="22"/>
          <w:lang w:val="en-GB"/>
        </w:rPr>
        <w:t xml:space="preserve"> </w:t>
      </w:r>
      <w:proofErr w:type="spellStart"/>
      <w:r w:rsidRPr="002B370E">
        <w:rPr>
          <w:sz w:val="22"/>
          <w:szCs w:val="22"/>
          <w:lang w:val="en-GB"/>
        </w:rPr>
        <w:t>adresë</w:t>
      </w:r>
      <w:proofErr w:type="spellEnd"/>
      <w:r w:rsidRPr="002B370E">
        <w:rPr>
          <w:sz w:val="22"/>
          <w:szCs w:val="22"/>
          <w:lang w:val="en-GB"/>
        </w:rPr>
        <w:t xml:space="preserve">: </w:t>
      </w:r>
      <w:hyperlink r:id="rId9" w:history="1">
        <w:r w:rsidR="006531A0" w:rsidRPr="00A935C0">
          <w:rPr>
            <w:rStyle w:val="Hyperlink"/>
            <w:sz w:val="22"/>
            <w:szCs w:val="22"/>
            <w:lang w:val="en-US"/>
          </w:rPr>
          <w:t>https://</w:t>
        </w:r>
        <w:r w:rsidR="00DF24A0">
          <w:rPr>
            <w:rStyle w:val="Hyperlink"/>
            <w:sz w:val="22"/>
            <w:szCs w:val="22"/>
            <w:lang w:val="en-US"/>
          </w:rPr>
          <w:t>ë</w:t>
        </w:r>
        <w:r w:rsidR="006531A0" w:rsidRPr="00A935C0">
          <w:rPr>
            <w:rStyle w:val="Hyperlink"/>
            <w:sz w:val="22"/>
            <w:szCs w:val="22"/>
            <w:lang w:val="en-US"/>
          </w:rPr>
          <w:t>ikis.ec.europa.eu/display/ExactExternal</w:t>
        </w:r>
        <w:r w:rsidR="00DF24A0">
          <w:rPr>
            <w:rStyle w:val="Hyperlink"/>
            <w:sz w:val="22"/>
            <w:szCs w:val="22"/>
            <w:lang w:val="en-US"/>
          </w:rPr>
          <w:t>Ë</w:t>
        </w:r>
        <w:r w:rsidR="006531A0" w:rsidRPr="00A935C0">
          <w:rPr>
            <w:rStyle w:val="Hyperlink"/>
            <w:sz w:val="22"/>
            <w:szCs w:val="22"/>
            <w:lang w:val="en-US"/>
          </w:rPr>
          <w:t xml:space="preserve">iki/ePRAG </w:t>
        </w:r>
      </w:hyperlink>
      <w:r w:rsidRPr="00A935C0">
        <w:rPr>
          <w:sz w:val="22"/>
          <w:szCs w:val="22"/>
          <w:lang w:val="en-GB"/>
        </w:rPr>
        <w:t>).</w:t>
      </w:r>
    </w:p>
    <w:p w14:paraId="7BB07EC7" w14:textId="77777777" w:rsidR="003436FE" w:rsidRPr="00A935C0" w:rsidRDefault="003436FE" w:rsidP="003436FE">
      <w:pPr>
        <w:keepNext/>
        <w:numPr>
          <w:ilvl w:val="0"/>
          <w:numId w:val="26"/>
        </w:numPr>
        <w:spacing w:before="120" w:after="120"/>
        <w:jc w:val="both"/>
        <w:rPr>
          <w:b/>
          <w:sz w:val="24"/>
          <w:szCs w:val="24"/>
        </w:rPr>
      </w:pPr>
      <w:r w:rsidRPr="00A935C0">
        <w:rPr>
          <w:b/>
          <w:sz w:val="24"/>
          <w:szCs w:val="24"/>
        </w:rPr>
        <w:t>Shërbimet që do të ofrohen</w:t>
      </w:r>
    </w:p>
    <w:p w14:paraId="3CFC9C9E" w14:textId="77777777" w:rsidR="003436FE" w:rsidRPr="002B370E" w:rsidRDefault="003436FE">
      <w:pPr>
        <w:spacing w:after="120"/>
        <w:jc w:val="both"/>
        <w:rPr>
          <w:sz w:val="22"/>
          <w:szCs w:val="22"/>
        </w:rPr>
      </w:pPr>
      <w:r w:rsidRPr="002B370E">
        <w:rPr>
          <w:sz w:val="22"/>
          <w:szCs w:val="22"/>
        </w:rPr>
        <w:t>Shërbimet e kërkuara nga autoriteti kontraktues përshkruhen në termat e referencës. Ato janë përcaktuar në Shtojcën II të draftit të kontratës, e cila përbën Pjesën B të kësaj dosjeje të tenderit.</w:t>
      </w:r>
    </w:p>
    <w:p w14:paraId="42112AD8" w14:textId="77777777" w:rsidR="003436FE" w:rsidRPr="002B370E" w:rsidRDefault="003436FE" w:rsidP="003436FE">
      <w:pPr>
        <w:keepNext/>
        <w:numPr>
          <w:ilvl w:val="0"/>
          <w:numId w:val="26"/>
        </w:numPr>
        <w:spacing w:before="120" w:after="120"/>
        <w:jc w:val="both"/>
        <w:rPr>
          <w:b/>
          <w:sz w:val="24"/>
          <w:szCs w:val="24"/>
        </w:rPr>
      </w:pPr>
      <w:bookmarkStart w:id="0" w:name="_Ref499723935"/>
      <w:r w:rsidRPr="002B370E">
        <w:rPr>
          <w:b/>
          <w:sz w:val="24"/>
          <w:szCs w:val="24"/>
        </w:rPr>
        <w:t>Orari</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972"/>
        <w:gridCol w:w="1572"/>
      </w:tblGrid>
      <w:tr w:rsidR="003436FE" w:rsidRPr="002B370E" w14:paraId="53BE752C" w14:textId="77777777" w:rsidTr="00010683">
        <w:tc>
          <w:tcPr>
            <w:tcW w:w="4820" w:type="dxa"/>
            <w:tcBorders>
              <w:bottom w:val="nil"/>
            </w:tcBorders>
          </w:tcPr>
          <w:p w14:paraId="27A58B51" w14:textId="77777777" w:rsidR="003436FE" w:rsidRPr="002B370E" w:rsidRDefault="003436FE">
            <w:pPr>
              <w:rPr>
                <w:sz w:val="22"/>
                <w:szCs w:val="22"/>
              </w:rPr>
            </w:pPr>
          </w:p>
        </w:tc>
        <w:tc>
          <w:tcPr>
            <w:tcW w:w="1972" w:type="dxa"/>
            <w:shd w:val="pct10" w:color="auto" w:fill="FFFFFF"/>
          </w:tcPr>
          <w:p w14:paraId="14DE7D04" w14:textId="77777777" w:rsidR="003436FE" w:rsidRPr="002B370E" w:rsidRDefault="003436FE">
            <w:pPr>
              <w:jc w:val="center"/>
              <w:rPr>
                <w:b/>
                <w:sz w:val="22"/>
                <w:szCs w:val="22"/>
              </w:rPr>
            </w:pPr>
            <w:r w:rsidRPr="002B370E">
              <w:rPr>
                <w:b/>
                <w:sz w:val="22"/>
                <w:szCs w:val="22"/>
              </w:rPr>
              <w:t>DATA</w:t>
            </w:r>
          </w:p>
        </w:tc>
        <w:tc>
          <w:tcPr>
            <w:tcW w:w="1572" w:type="dxa"/>
            <w:tcBorders>
              <w:bottom w:val="nil"/>
            </w:tcBorders>
            <w:shd w:val="pct10" w:color="auto" w:fill="FFFFFF"/>
          </w:tcPr>
          <w:p w14:paraId="366ECD15" w14:textId="77777777" w:rsidR="003436FE" w:rsidRPr="002B370E" w:rsidRDefault="003436FE">
            <w:pPr>
              <w:jc w:val="center"/>
              <w:rPr>
                <w:b/>
                <w:sz w:val="22"/>
                <w:szCs w:val="22"/>
              </w:rPr>
            </w:pPr>
            <w:r w:rsidRPr="002B370E">
              <w:rPr>
                <w:b/>
                <w:sz w:val="22"/>
                <w:szCs w:val="22"/>
              </w:rPr>
              <w:t>KOHA*</w:t>
            </w:r>
          </w:p>
        </w:tc>
      </w:tr>
      <w:tr w:rsidR="003436FE" w:rsidRPr="002B370E" w14:paraId="08A7EC6F" w14:textId="77777777" w:rsidTr="00010683">
        <w:tc>
          <w:tcPr>
            <w:tcW w:w="4820" w:type="dxa"/>
            <w:shd w:val="pct10" w:color="auto" w:fill="FFFFFF"/>
          </w:tcPr>
          <w:p w14:paraId="4CA1EAF5" w14:textId="77777777" w:rsidR="003436FE" w:rsidRPr="002B370E" w:rsidRDefault="003436FE">
            <w:pPr>
              <w:spacing w:before="120" w:after="120"/>
              <w:rPr>
                <w:b/>
                <w:sz w:val="22"/>
                <w:szCs w:val="22"/>
              </w:rPr>
            </w:pPr>
            <w:r w:rsidRPr="002B370E">
              <w:rPr>
                <w:b/>
                <w:sz w:val="22"/>
                <w:szCs w:val="22"/>
              </w:rPr>
              <w:t>Afati i fundit për të kërkuar sqarime nga autoriteti kontraktor</w:t>
            </w:r>
          </w:p>
        </w:tc>
        <w:tc>
          <w:tcPr>
            <w:tcW w:w="1972" w:type="dxa"/>
          </w:tcPr>
          <w:p w14:paraId="5A3249FE" w14:textId="77777777" w:rsidR="00A935C0" w:rsidRDefault="00621EEC" w:rsidP="00707FA2">
            <w:pPr>
              <w:spacing w:before="120" w:after="120"/>
              <w:jc w:val="center"/>
              <w:rPr>
                <w:sz w:val="22"/>
                <w:szCs w:val="22"/>
              </w:rPr>
            </w:pPr>
            <w:r w:rsidRPr="00A935C0">
              <w:rPr>
                <w:sz w:val="22"/>
                <w:szCs w:val="22"/>
              </w:rPr>
              <w:t>Procedura të thjeshtuara:</w:t>
            </w:r>
          </w:p>
          <w:p w14:paraId="7ABF87E6" w14:textId="0E6D776D" w:rsidR="003436FE" w:rsidRPr="002B370E" w:rsidRDefault="002F0EBA" w:rsidP="002F0EBA">
            <w:pPr>
              <w:spacing w:before="120" w:after="120"/>
              <w:jc w:val="center"/>
              <w:rPr>
                <w:sz w:val="22"/>
                <w:szCs w:val="22"/>
              </w:rPr>
            </w:pPr>
            <w:r>
              <w:rPr>
                <w:sz w:val="22"/>
                <w:szCs w:val="22"/>
              </w:rPr>
              <w:t>30.06.2026</w:t>
            </w:r>
          </w:p>
        </w:tc>
        <w:tc>
          <w:tcPr>
            <w:tcW w:w="1572" w:type="dxa"/>
          </w:tcPr>
          <w:p w14:paraId="20CD8D06" w14:textId="09AF5AB3" w:rsidR="003436FE" w:rsidRPr="002B370E" w:rsidRDefault="002F0EBA">
            <w:pPr>
              <w:spacing w:before="120" w:after="120"/>
              <w:jc w:val="center"/>
              <w:rPr>
                <w:sz w:val="22"/>
                <w:szCs w:val="22"/>
              </w:rPr>
            </w:pPr>
            <w:r>
              <w:rPr>
                <w:sz w:val="22"/>
                <w:szCs w:val="22"/>
              </w:rPr>
              <w:t>16:00</w:t>
            </w:r>
          </w:p>
        </w:tc>
      </w:tr>
      <w:tr w:rsidR="003436FE" w:rsidRPr="002B370E" w14:paraId="083A48CB" w14:textId="77777777" w:rsidTr="00010683">
        <w:tc>
          <w:tcPr>
            <w:tcW w:w="4820" w:type="dxa"/>
            <w:shd w:val="pct10" w:color="auto" w:fill="FFFFFF"/>
          </w:tcPr>
          <w:p w14:paraId="2D261C37" w14:textId="77777777" w:rsidR="003436FE" w:rsidRPr="002B370E" w:rsidRDefault="003436FE">
            <w:pPr>
              <w:spacing w:before="120" w:after="120"/>
              <w:rPr>
                <w:b/>
                <w:sz w:val="22"/>
                <w:szCs w:val="22"/>
              </w:rPr>
            </w:pPr>
            <w:r w:rsidRPr="002B370E">
              <w:rPr>
                <w:b/>
                <w:sz w:val="22"/>
                <w:szCs w:val="22"/>
              </w:rPr>
              <w:t>Afati i fundit që autoriteti kontraktues të lëshojë sqarime</w:t>
            </w:r>
          </w:p>
        </w:tc>
        <w:tc>
          <w:tcPr>
            <w:tcW w:w="1972" w:type="dxa"/>
          </w:tcPr>
          <w:p w14:paraId="2A15452B" w14:textId="3D05CF0A" w:rsidR="003436FE" w:rsidRPr="002B370E" w:rsidRDefault="00FD7DB6" w:rsidP="00707FA2">
            <w:pPr>
              <w:spacing w:before="120" w:after="120"/>
              <w:jc w:val="center"/>
              <w:rPr>
                <w:sz w:val="22"/>
                <w:szCs w:val="22"/>
              </w:rPr>
            </w:pPr>
            <w:r>
              <w:rPr>
                <w:sz w:val="22"/>
                <w:szCs w:val="22"/>
              </w:rPr>
              <w:t>14</w:t>
            </w:r>
            <w:r w:rsidR="002F0EBA">
              <w:rPr>
                <w:sz w:val="22"/>
                <w:szCs w:val="22"/>
              </w:rPr>
              <w:t>.07.2026</w:t>
            </w:r>
          </w:p>
        </w:tc>
        <w:tc>
          <w:tcPr>
            <w:tcW w:w="1572" w:type="dxa"/>
          </w:tcPr>
          <w:p w14:paraId="0D0B5EA3" w14:textId="77777777" w:rsidR="003436FE" w:rsidRPr="002B370E" w:rsidRDefault="003436FE">
            <w:pPr>
              <w:spacing w:before="120" w:after="120"/>
              <w:jc w:val="center"/>
              <w:rPr>
                <w:sz w:val="22"/>
                <w:szCs w:val="22"/>
              </w:rPr>
            </w:pPr>
            <w:r w:rsidRPr="002B370E">
              <w:rPr>
                <w:sz w:val="22"/>
                <w:szCs w:val="22"/>
              </w:rPr>
              <w:t>-</w:t>
            </w:r>
          </w:p>
        </w:tc>
      </w:tr>
      <w:tr w:rsidR="003436FE" w:rsidRPr="002B370E" w14:paraId="4A90CA89" w14:textId="77777777" w:rsidTr="00010683">
        <w:tc>
          <w:tcPr>
            <w:tcW w:w="4820" w:type="dxa"/>
            <w:shd w:val="pct10" w:color="auto" w:fill="FFFFFF"/>
          </w:tcPr>
          <w:p w14:paraId="3F07425A" w14:textId="77777777" w:rsidR="003436FE" w:rsidRPr="002B370E" w:rsidRDefault="003436FE">
            <w:pPr>
              <w:spacing w:before="120" w:after="120"/>
              <w:rPr>
                <w:b/>
                <w:sz w:val="22"/>
                <w:szCs w:val="22"/>
              </w:rPr>
            </w:pPr>
            <w:r w:rsidRPr="002B370E">
              <w:rPr>
                <w:b/>
                <w:sz w:val="22"/>
                <w:szCs w:val="22"/>
              </w:rPr>
              <w:t>Afati i fundit për dorëzimin e ofertave</w:t>
            </w:r>
          </w:p>
        </w:tc>
        <w:tc>
          <w:tcPr>
            <w:tcW w:w="1972" w:type="dxa"/>
          </w:tcPr>
          <w:p w14:paraId="14894FCA" w14:textId="346E7BC5" w:rsidR="003436FE" w:rsidRPr="002B370E" w:rsidRDefault="00FD7DB6">
            <w:pPr>
              <w:spacing w:before="120" w:after="120"/>
              <w:jc w:val="center"/>
              <w:rPr>
                <w:sz w:val="22"/>
                <w:szCs w:val="22"/>
              </w:rPr>
            </w:pPr>
            <w:r>
              <w:rPr>
                <w:sz w:val="22"/>
                <w:szCs w:val="22"/>
              </w:rPr>
              <w:t>23</w:t>
            </w:r>
            <w:r w:rsidR="002F0EBA">
              <w:rPr>
                <w:sz w:val="22"/>
                <w:szCs w:val="22"/>
              </w:rPr>
              <w:t>.07.2026</w:t>
            </w:r>
          </w:p>
        </w:tc>
        <w:tc>
          <w:tcPr>
            <w:tcW w:w="1572" w:type="dxa"/>
          </w:tcPr>
          <w:p w14:paraId="72C6AABB" w14:textId="4143319D" w:rsidR="003436FE" w:rsidRPr="002B370E" w:rsidRDefault="002F0EBA">
            <w:pPr>
              <w:spacing w:before="120" w:after="120"/>
              <w:jc w:val="center"/>
              <w:rPr>
                <w:sz w:val="22"/>
                <w:szCs w:val="22"/>
              </w:rPr>
            </w:pPr>
            <w:r>
              <w:rPr>
                <w:sz w:val="22"/>
                <w:szCs w:val="22"/>
              </w:rPr>
              <w:t>12:00</w:t>
            </w:r>
          </w:p>
        </w:tc>
      </w:tr>
      <w:tr w:rsidR="003436FE" w:rsidRPr="002B370E" w14:paraId="76550448" w14:textId="77777777" w:rsidTr="00010683">
        <w:tc>
          <w:tcPr>
            <w:tcW w:w="4820" w:type="dxa"/>
            <w:shd w:val="pct10" w:color="auto" w:fill="FFFFFF"/>
          </w:tcPr>
          <w:p w14:paraId="2FB6B453" w14:textId="77777777" w:rsidR="003436FE" w:rsidRPr="002B370E" w:rsidRDefault="003436FE" w:rsidP="003436FE">
            <w:pPr>
              <w:spacing w:before="120" w:after="120"/>
              <w:rPr>
                <w:b/>
                <w:sz w:val="22"/>
                <w:szCs w:val="22"/>
              </w:rPr>
            </w:pPr>
            <w:r w:rsidRPr="002B370E">
              <w:rPr>
                <w:b/>
                <w:sz w:val="22"/>
                <w:szCs w:val="22"/>
              </w:rPr>
              <w:t>Intervista (nëse ka)</w:t>
            </w:r>
          </w:p>
        </w:tc>
        <w:tc>
          <w:tcPr>
            <w:tcW w:w="1972" w:type="dxa"/>
          </w:tcPr>
          <w:p w14:paraId="0F30A3BB" w14:textId="7B91EA5C" w:rsidR="003436FE" w:rsidRPr="002B370E" w:rsidRDefault="003436FE" w:rsidP="003436FE">
            <w:pPr>
              <w:spacing w:before="120" w:after="120"/>
              <w:jc w:val="center"/>
              <w:rPr>
                <w:sz w:val="22"/>
                <w:szCs w:val="22"/>
              </w:rPr>
            </w:pPr>
            <w:r w:rsidRPr="00A17038">
              <w:rPr>
                <w:sz w:val="22"/>
                <w:szCs w:val="22"/>
              </w:rPr>
              <w:t>Nuk zbatohet</w:t>
            </w:r>
          </w:p>
        </w:tc>
        <w:tc>
          <w:tcPr>
            <w:tcW w:w="1572" w:type="dxa"/>
          </w:tcPr>
          <w:p w14:paraId="5805ECA9" w14:textId="77777777" w:rsidR="003436FE" w:rsidRPr="002B370E" w:rsidRDefault="003436FE" w:rsidP="003436FE">
            <w:pPr>
              <w:spacing w:before="120" w:after="120"/>
              <w:jc w:val="center"/>
              <w:rPr>
                <w:sz w:val="22"/>
                <w:szCs w:val="22"/>
              </w:rPr>
            </w:pPr>
            <w:r w:rsidRPr="002B370E">
              <w:rPr>
                <w:sz w:val="22"/>
                <w:szCs w:val="22"/>
              </w:rPr>
              <w:t>-</w:t>
            </w:r>
          </w:p>
        </w:tc>
      </w:tr>
      <w:tr w:rsidR="003436FE" w:rsidRPr="002B370E" w14:paraId="1213FAC9" w14:textId="77777777" w:rsidTr="00010683">
        <w:tc>
          <w:tcPr>
            <w:tcW w:w="4820" w:type="dxa"/>
            <w:shd w:val="pct10" w:color="auto" w:fill="FFFFFF"/>
          </w:tcPr>
          <w:p w14:paraId="369225C8" w14:textId="77777777" w:rsidR="003436FE" w:rsidRPr="002B370E" w:rsidRDefault="003436FE">
            <w:pPr>
              <w:spacing w:before="120" w:after="120"/>
              <w:rPr>
                <w:b/>
                <w:sz w:val="22"/>
                <w:szCs w:val="22"/>
              </w:rPr>
            </w:pPr>
            <w:r w:rsidRPr="002B370E">
              <w:rPr>
                <w:b/>
                <w:sz w:val="22"/>
                <w:szCs w:val="22"/>
              </w:rPr>
              <w:t>Data e përfundimit për vlerësimin e ofertave teknike</w:t>
            </w:r>
          </w:p>
        </w:tc>
        <w:tc>
          <w:tcPr>
            <w:tcW w:w="1972" w:type="dxa"/>
          </w:tcPr>
          <w:p w14:paraId="1FC04B97" w14:textId="037E3858" w:rsidR="003436FE" w:rsidRPr="00A17038" w:rsidRDefault="00FD7DB6">
            <w:pPr>
              <w:spacing w:before="120" w:after="120"/>
              <w:jc w:val="center"/>
              <w:rPr>
                <w:sz w:val="22"/>
                <w:szCs w:val="22"/>
              </w:rPr>
            </w:pPr>
            <w:r>
              <w:rPr>
                <w:sz w:val="22"/>
                <w:szCs w:val="22"/>
              </w:rPr>
              <w:t>28</w:t>
            </w:r>
            <w:r w:rsidR="002F0EBA">
              <w:rPr>
                <w:sz w:val="22"/>
                <w:szCs w:val="22"/>
              </w:rPr>
              <w:t>.07.2026</w:t>
            </w:r>
          </w:p>
        </w:tc>
        <w:tc>
          <w:tcPr>
            <w:tcW w:w="1572" w:type="dxa"/>
          </w:tcPr>
          <w:p w14:paraId="2F20A2D8" w14:textId="77777777" w:rsidR="003436FE" w:rsidRPr="002B370E" w:rsidRDefault="003436FE">
            <w:pPr>
              <w:spacing w:before="120" w:after="120"/>
              <w:jc w:val="center"/>
              <w:rPr>
                <w:sz w:val="22"/>
                <w:szCs w:val="22"/>
              </w:rPr>
            </w:pPr>
            <w:r w:rsidRPr="002B370E">
              <w:rPr>
                <w:sz w:val="22"/>
                <w:szCs w:val="22"/>
              </w:rPr>
              <w:t>-</w:t>
            </w:r>
          </w:p>
        </w:tc>
      </w:tr>
      <w:tr w:rsidR="003436FE" w:rsidRPr="002B370E" w14:paraId="2E2CE055" w14:textId="77777777" w:rsidTr="00010683">
        <w:tc>
          <w:tcPr>
            <w:tcW w:w="4820" w:type="dxa"/>
            <w:shd w:val="pct10" w:color="auto" w:fill="FFFFFF"/>
          </w:tcPr>
          <w:p w14:paraId="23889AFB" w14:textId="77777777" w:rsidR="003436FE" w:rsidRPr="002B370E" w:rsidRDefault="003436FE">
            <w:pPr>
              <w:spacing w:before="120" w:after="120"/>
              <w:rPr>
                <w:b/>
                <w:sz w:val="22"/>
                <w:szCs w:val="22"/>
              </w:rPr>
            </w:pPr>
            <w:r w:rsidRPr="002B370E">
              <w:rPr>
                <w:b/>
                <w:sz w:val="22"/>
                <w:szCs w:val="22"/>
              </w:rPr>
              <w:t>Njoftimi i dhënies së çmimit</w:t>
            </w:r>
          </w:p>
        </w:tc>
        <w:tc>
          <w:tcPr>
            <w:tcW w:w="1972" w:type="dxa"/>
          </w:tcPr>
          <w:p w14:paraId="4AAE5E3C" w14:textId="30FDB228" w:rsidR="003436FE" w:rsidRPr="00A17038" w:rsidRDefault="00FD7DB6">
            <w:pPr>
              <w:spacing w:before="120" w:after="120"/>
              <w:jc w:val="center"/>
              <w:rPr>
                <w:sz w:val="22"/>
                <w:szCs w:val="22"/>
              </w:rPr>
            </w:pPr>
            <w:r>
              <w:rPr>
                <w:sz w:val="22"/>
                <w:szCs w:val="22"/>
              </w:rPr>
              <w:t>2</w:t>
            </w:r>
            <w:r w:rsidR="00752143">
              <w:rPr>
                <w:sz w:val="22"/>
                <w:szCs w:val="22"/>
              </w:rPr>
              <w:t>8</w:t>
            </w:r>
            <w:r w:rsidR="002F0EBA">
              <w:rPr>
                <w:sz w:val="22"/>
                <w:szCs w:val="22"/>
              </w:rPr>
              <w:t>.07.2026</w:t>
            </w:r>
          </w:p>
        </w:tc>
        <w:tc>
          <w:tcPr>
            <w:tcW w:w="1572" w:type="dxa"/>
          </w:tcPr>
          <w:p w14:paraId="1E61EF7A" w14:textId="77777777" w:rsidR="003436FE" w:rsidRPr="002B370E" w:rsidRDefault="003436FE">
            <w:pPr>
              <w:spacing w:before="120" w:after="120"/>
              <w:jc w:val="center"/>
              <w:rPr>
                <w:sz w:val="22"/>
                <w:szCs w:val="22"/>
              </w:rPr>
            </w:pPr>
            <w:r w:rsidRPr="002B370E">
              <w:rPr>
                <w:sz w:val="22"/>
                <w:szCs w:val="22"/>
              </w:rPr>
              <w:t>-</w:t>
            </w:r>
          </w:p>
        </w:tc>
      </w:tr>
      <w:tr w:rsidR="003436FE" w:rsidRPr="002B370E" w14:paraId="48A21397" w14:textId="77777777" w:rsidTr="00010683">
        <w:tc>
          <w:tcPr>
            <w:tcW w:w="4820" w:type="dxa"/>
            <w:shd w:val="pct10" w:color="auto" w:fill="FFFFFF"/>
          </w:tcPr>
          <w:p w14:paraId="0AA6DB86" w14:textId="77777777" w:rsidR="003436FE" w:rsidRPr="002B370E" w:rsidRDefault="003436FE">
            <w:pPr>
              <w:spacing w:before="120" w:after="120"/>
              <w:rPr>
                <w:b/>
                <w:sz w:val="22"/>
                <w:szCs w:val="22"/>
              </w:rPr>
            </w:pPr>
            <w:r w:rsidRPr="002B370E">
              <w:rPr>
                <w:b/>
                <w:sz w:val="22"/>
                <w:szCs w:val="22"/>
              </w:rPr>
              <w:t>Nënshkrimi i kontratës</w:t>
            </w:r>
          </w:p>
        </w:tc>
        <w:tc>
          <w:tcPr>
            <w:tcW w:w="1972" w:type="dxa"/>
          </w:tcPr>
          <w:p w14:paraId="3E405176" w14:textId="60AFF2CF" w:rsidR="003436FE" w:rsidRPr="00A17038" w:rsidRDefault="00FD7DB6" w:rsidP="002F0EBA">
            <w:pPr>
              <w:spacing w:before="120" w:after="120"/>
              <w:jc w:val="center"/>
              <w:rPr>
                <w:sz w:val="22"/>
                <w:szCs w:val="22"/>
              </w:rPr>
            </w:pPr>
            <w:r>
              <w:rPr>
                <w:sz w:val="22"/>
                <w:szCs w:val="22"/>
              </w:rPr>
              <w:t>30</w:t>
            </w:r>
            <w:r w:rsidR="002F0EBA">
              <w:rPr>
                <w:sz w:val="22"/>
                <w:szCs w:val="22"/>
              </w:rPr>
              <w:t>.0</w:t>
            </w:r>
            <w:r>
              <w:rPr>
                <w:sz w:val="22"/>
                <w:szCs w:val="22"/>
              </w:rPr>
              <w:t>7</w:t>
            </w:r>
            <w:r w:rsidR="002F0EBA">
              <w:rPr>
                <w:sz w:val="22"/>
                <w:szCs w:val="22"/>
              </w:rPr>
              <w:t>.2026</w:t>
            </w:r>
          </w:p>
        </w:tc>
        <w:tc>
          <w:tcPr>
            <w:tcW w:w="1572" w:type="dxa"/>
          </w:tcPr>
          <w:p w14:paraId="4481F508" w14:textId="77777777" w:rsidR="003436FE" w:rsidRPr="002B370E" w:rsidRDefault="003436FE">
            <w:pPr>
              <w:spacing w:before="120" w:after="120"/>
              <w:jc w:val="center"/>
              <w:rPr>
                <w:sz w:val="22"/>
                <w:szCs w:val="22"/>
              </w:rPr>
            </w:pPr>
            <w:r w:rsidRPr="002B370E">
              <w:rPr>
                <w:sz w:val="22"/>
                <w:szCs w:val="22"/>
              </w:rPr>
              <w:t>-</w:t>
            </w:r>
          </w:p>
        </w:tc>
      </w:tr>
      <w:tr w:rsidR="003436FE" w:rsidRPr="002B370E" w14:paraId="248AFF6A" w14:textId="77777777" w:rsidTr="00010683">
        <w:tc>
          <w:tcPr>
            <w:tcW w:w="4820" w:type="dxa"/>
            <w:shd w:val="pct10" w:color="auto" w:fill="FFFFFF"/>
          </w:tcPr>
          <w:p w14:paraId="0CD65FF9" w14:textId="77777777" w:rsidR="003436FE" w:rsidRPr="002B370E" w:rsidRDefault="003436FE">
            <w:pPr>
              <w:spacing w:before="120" w:after="120"/>
              <w:rPr>
                <w:b/>
                <w:sz w:val="22"/>
                <w:szCs w:val="22"/>
              </w:rPr>
            </w:pPr>
            <w:r>
              <w:rPr>
                <w:b/>
                <w:sz w:val="22"/>
                <w:szCs w:val="22"/>
              </w:rPr>
              <w:t>Data e fillimit</w:t>
            </w:r>
          </w:p>
        </w:tc>
        <w:tc>
          <w:tcPr>
            <w:tcW w:w="1972" w:type="dxa"/>
          </w:tcPr>
          <w:p w14:paraId="172C9E50" w14:textId="224B13F1" w:rsidR="003436FE" w:rsidRPr="00A17038" w:rsidRDefault="00107C8C">
            <w:pPr>
              <w:spacing w:before="120" w:after="120"/>
              <w:jc w:val="center"/>
              <w:rPr>
                <w:sz w:val="22"/>
                <w:szCs w:val="22"/>
              </w:rPr>
            </w:pPr>
            <w:r>
              <w:rPr>
                <w:sz w:val="22"/>
                <w:szCs w:val="22"/>
              </w:rPr>
              <w:t>30</w:t>
            </w:r>
            <w:r w:rsidR="002F0EBA">
              <w:rPr>
                <w:sz w:val="22"/>
                <w:szCs w:val="22"/>
              </w:rPr>
              <w:t>.0</w:t>
            </w:r>
            <w:r w:rsidR="00FD7DB6">
              <w:rPr>
                <w:sz w:val="22"/>
                <w:szCs w:val="22"/>
              </w:rPr>
              <w:t>7</w:t>
            </w:r>
            <w:r w:rsidR="002F0EBA">
              <w:rPr>
                <w:sz w:val="22"/>
                <w:szCs w:val="22"/>
              </w:rPr>
              <w:t>.2026</w:t>
            </w:r>
          </w:p>
        </w:tc>
        <w:tc>
          <w:tcPr>
            <w:tcW w:w="1572" w:type="dxa"/>
          </w:tcPr>
          <w:p w14:paraId="25C22826" w14:textId="77777777" w:rsidR="003436FE" w:rsidRPr="002B370E" w:rsidRDefault="003436FE">
            <w:pPr>
              <w:spacing w:before="120" w:after="120"/>
              <w:jc w:val="center"/>
              <w:rPr>
                <w:sz w:val="22"/>
                <w:szCs w:val="22"/>
              </w:rPr>
            </w:pPr>
            <w:r w:rsidRPr="002B370E">
              <w:rPr>
                <w:sz w:val="22"/>
                <w:szCs w:val="22"/>
              </w:rPr>
              <w:t>-</w:t>
            </w:r>
          </w:p>
        </w:tc>
      </w:tr>
    </w:tbl>
    <w:p w14:paraId="03755589" w14:textId="4F45BBC8" w:rsidR="003436FE" w:rsidRPr="002B370E" w:rsidRDefault="003436FE" w:rsidP="003436FE">
      <w:pPr>
        <w:spacing w:before="120" w:after="240"/>
        <w:rPr>
          <w:b/>
          <w:sz w:val="22"/>
          <w:szCs w:val="22"/>
        </w:rPr>
      </w:pPr>
    </w:p>
    <w:p w14:paraId="475F1BF2" w14:textId="77777777" w:rsidR="003436FE" w:rsidRPr="00673847" w:rsidRDefault="003436FE" w:rsidP="00673847">
      <w:pPr>
        <w:keepNext/>
        <w:numPr>
          <w:ilvl w:val="0"/>
          <w:numId w:val="26"/>
        </w:numPr>
        <w:spacing w:before="120" w:after="120" w:line="276" w:lineRule="auto"/>
        <w:jc w:val="both"/>
        <w:rPr>
          <w:b/>
          <w:sz w:val="24"/>
          <w:szCs w:val="24"/>
        </w:rPr>
      </w:pPr>
      <w:bookmarkStart w:id="1" w:name="_Ref499615030"/>
      <w:r w:rsidRPr="00673847">
        <w:rPr>
          <w:b/>
          <w:sz w:val="24"/>
          <w:szCs w:val="24"/>
        </w:rPr>
        <w:t>Pjesëmarrja, ekspertët dhe nënkontraktimi</w:t>
      </w:r>
      <w:bookmarkEnd w:id="1"/>
    </w:p>
    <w:p w14:paraId="3F8F1FDD" w14:textId="04FDC705" w:rsidR="006A74C9" w:rsidRPr="00673847" w:rsidRDefault="006A74C9" w:rsidP="00673847">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76" w:lineRule="auto"/>
        <w:jc w:val="both"/>
        <w:rPr>
          <w:szCs w:val="24"/>
        </w:rPr>
      </w:pPr>
      <w:r w:rsidRPr="00673847">
        <w:rPr>
          <w:szCs w:val="24"/>
        </w:rPr>
        <w:t>Pjesëmarrja në këtë procedurë tenderimi është e hapur për të gjithë personat fizikë dhe juridikë të kualifikuar, duke përfshirë kompanitë e konsulencës, organizatat jofitimprurëse dhe subjekte të tjera që zotërojnë kapacitetin e kërkuar teknik dhe financiar.</w:t>
      </w:r>
    </w:p>
    <w:p w14:paraId="2C4395C7" w14:textId="31AFC7C2" w:rsidR="003436FE" w:rsidRPr="00673847" w:rsidRDefault="003436FE" w:rsidP="00673847">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76" w:lineRule="auto"/>
        <w:jc w:val="both"/>
        <w:rPr>
          <w:szCs w:val="24"/>
        </w:rPr>
      </w:pPr>
      <w:r w:rsidRPr="00673847">
        <w:rPr>
          <w:szCs w:val="24"/>
        </w:rPr>
        <w:t xml:space="preserve">Personat fizikë ose juridikë nuk kanë të drejtë të marrin pjesë në këtë procedurë tenderimi ose të fitojnë një kontratë nëse ndodhen në ndonjë nga </w:t>
      </w:r>
      <w:r w:rsidR="004E248D" w:rsidRPr="00673847">
        <w:rPr>
          <w:szCs w:val="24"/>
        </w:rPr>
        <w:t xml:space="preserve">situatat </w:t>
      </w:r>
      <w:r w:rsidRPr="00673847">
        <w:rPr>
          <w:szCs w:val="24"/>
        </w:rPr>
        <w:t xml:space="preserve">e përmendura në Seksionet 2.4. (masat kufizuese të BE-së), 2.6.10.1. (kriteret e përjashtimit) ose 2.6.10.1.2. (refuzimi nga një procedurë e caktuar) të </w:t>
      </w:r>
      <w:r w:rsidR="00C330E1" w:rsidRPr="00673847">
        <w:rPr>
          <w:b/>
          <w:szCs w:val="24"/>
        </w:rPr>
        <w:t xml:space="preserve">udhëzuesit praktik </w:t>
      </w:r>
      <w:r w:rsidRPr="00673847">
        <w:rPr>
          <w:szCs w:val="24"/>
        </w:rPr>
        <w:t>. Nëse e bëjnë këtë, oferta e tyre do të konsiderohet përkatësisht e papërshtatshme ose e parregullt.</w:t>
      </w:r>
    </w:p>
    <w:p w14:paraId="37D5C005" w14:textId="77777777" w:rsidR="003436FE" w:rsidRPr="00673847" w:rsidRDefault="004E248D" w:rsidP="00673847">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76" w:lineRule="auto"/>
        <w:ind w:left="573" w:hanging="289"/>
        <w:jc w:val="both"/>
        <w:rPr>
          <w:szCs w:val="24"/>
        </w:rPr>
      </w:pPr>
      <w:r w:rsidRPr="00673847">
        <w:rPr>
          <w:szCs w:val="24"/>
        </w:rPr>
        <w:t xml:space="preserve">Në rastet e listuara në Seksionin 2.6.10.1.1. të </w:t>
      </w:r>
      <w:r w:rsidR="00C330E1" w:rsidRPr="00673847">
        <w:rPr>
          <w:b/>
          <w:szCs w:val="24"/>
        </w:rPr>
        <w:t xml:space="preserve">udhëzuesit praktik </w:t>
      </w:r>
      <w:r w:rsidRPr="00673847">
        <w:rPr>
          <w:szCs w:val="24"/>
        </w:rPr>
        <w:t>, ofertuesit mund të përjashtohen nga procedurat e financuara nga BE-ja dhe t'i nënshtrohen gjobave financiare deri në 10</w:t>
      </w:r>
      <w:r w:rsidR="003436FE" w:rsidRPr="00673847">
        <w:rPr>
          <w:w w:val="50"/>
          <w:szCs w:val="24"/>
        </w:rPr>
        <w:t> </w:t>
      </w:r>
      <w:r w:rsidR="003436FE" w:rsidRPr="00673847">
        <w:rPr>
          <w:szCs w:val="24"/>
        </w:rPr>
        <w:t>% e vlerës totale të kontratës në përputhje me Rregulloren Financiare në fuqi. Ky informacion mund të publikohet në faqen e internetit të Komisionit në përputhje me Rregulloren Financiare në fuqi.</w:t>
      </w:r>
    </w:p>
    <w:p w14:paraId="1E3459A8" w14:textId="1C7DEEFE" w:rsidR="00381AB8" w:rsidRPr="00673847" w:rsidRDefault="00381AB8" w:rsidP="00673847">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76" w:lineRule="auto"/>
        <w:ind w:left="573" w:hanging="289"/>
        <w:jc w:val="both"/>
        <w:rPr>
          <w:szCs w:val="24"/>
        </w:rPr>
      </w:pPr>
      <w:r w:rsidRPr="00673847">
        <w:rPr>
          <w:szCs w:val="24"/>
        </w:rPr>
        <w:t>Kontrata midis ofertuesit/kontraktorit dhe ekspertëve të tij, ose palës së tretë që vë në dispozicion ekspertët, duhet të përmbajë një dispozitë që ekspertët janë</w:t>
      </w:r>
      <w:r w:rsidR="001F750F" w:rsidRPr="00673847">
        <w:rPr>
          <w:szCs w:val="24"/>
          <w:lang w:val="en-IE"/>
        </w:rPr>
        <w:t xml:space="preserve"> </w:t>
      </w:r>
      <w:r w:rsidRPr="00673847">
        <w:rPr>
          <w:szCs w:val="24"/>
        </w:rPr>
        <w:t>me kusht miratimin e vendit partner. Për më tepër, rekomandohet që kjo kontratë të përmbajë një klauzolë për zgjidhjen e mosmarrëveshjeve.</w:t>
      </w:r>
    </w:p>
    <w:p w14:paraId="596053B4" w14:textId="509938AD" w:rsidR="006F15C1" w:rsidRPr="00673847" w:rsidRDefault="00BC415F" w:rsidP="00673847">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76" w:lineRule="auto"/>
        <w:jc w:val="both"/>
        <w:rPr>
          <w:szCs w:val="24"/>
        </w:rPr>
      </w:pPr>
      <w:r w:rsidRPr="00673847">
        <w:rPr>
          <w:szCs w:val="24"/>
        </w:rPr>
        <w:t xml:space="preserve">Nënkontraktimi lejohet, por kontraktori do të mbetet plotësisht përgjegjës ndaj autoritetit kontraktues për ekzekutimin e kontratës në tërësi </w:t>
      </w:r>
      <w:r w:rsidR="006F15C1" w:rsidRPr="00673847">
        <w:rPr>
          <w:szCs w:val="24"/>
        </w:rPr>
        <w:t xml:space="preserve">. Ofertuesi dhe, kur është e aplikueshme, subjektet në kapacitetet e të cilave mbështetet </w:t>
      </w:r>
      <w:r w:rsidR="001F750F" w:rsidRPr="00673847">
        <w:rPr>
          <w:szCs w:val="24"/>
        </w:rPr>
        <w:t>në lidhje me kriteret që lidhen me kapacitetin ekonomik dhe financiar do të jenë bashkërisht përgjegjës për ekzekutimin e kontratës. Nëse ofertuesi synon të nënkontraktojë një ose më shumë pjesë të shërbimeve të kontraktuara, kjo duhet të deklarohet qartë në organizatë dhe metodologji dhe në formularin e dorëzimit të ofertës.</w:t>
      </w:r>
    </w:p>
    <w:p w14:paraId="5F77F9C7" w14:textId="78CBFF6F" w:rsidR="00D66CD2" w:rsidRPr="00673847" w:rsidRDefault="00D66CD2" w:rsidP="00673847">
      <w:pPr>
        <w:pStyle w:val="BodyText"/>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76" w:lineRule="auto"/>
        <w:ind w:left="570"/>
        <w:jc w:val="both"/>
        <w:rPr>
          <w:szCs w:val="24"/>
        </w:rPr>
      </w:pPr>
      <w:r w:rsidRPr="00673847">
        <w:rPr>
          <w:szCs w:val="24"/>
        </w:rPr>
        <w:t>Autoriteti kontraktor kërkon që detyrat e mëposhtme kritike të kryhen drejtpërdrejt nga vetë ofertuesi ose, kur oferta paraqitet nga një grup operatorësh ekonomikë, nga një pjesëmarrës në grup:</w:t>
      </w:r>
    </w:p>
    <w:p w14:paraId="0F8A3BEE" w14:textId="4922EB75" w:rsidR="009C226C" w:rsidRPr="00673847" w:rsidRDefault="009C226C" w:rsidP="00673847">
      <w:pPr>
        <w:pStyle w:val="BodyText"/>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76" w:lineRule="auto"/>
        <w:ind w:left="570"/>
        <w:jc w:val="both"/>
        <w:rPr>
          <w:szCs w:val="24"/>
        </w:rPr>
      </w:pPr>
      <w:r w:rsidRPr="00673847">
        <w:rPr>
          <w:szCs w:val="24"/>
        </w:rPr>
        <w:t>Menaxhimi i përgjithshëm i projektit, menaxhimi financiar dhe raportimi, koordinimi me partnerët e projektit, si dhe përgatitja dhe dorëzimi i raporteve të projektit.</w:t>
      </w:r>
    </w:p>
    <w:p w14:paraId="7C195E1A" w14:textId="77777777" w:rsidR="00AD2FEE" w:rsidRPr="00673847" w:rsidRDefault="003436FE" w:rsidP="00673847">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76" w:lineRule="auto"/>
        <w:jc w:val="both"/>
        <w:rPr>
          <w:szCs w:val="24"/>
        </w:rPr>
      </w:pPr>
      <w:r w:rsidRPr="00673847">
        <w:rPr>
          <w:szCs w:val="24"/>
        </w:rPr>
        <w:t xml:space="preserve">Të gjithë nënkontraktorët dhe subjektet që ofrojnë kapacitet duhet të jenë të pranueshëm për kontratën. Nëse identiteti i nënkontraktorit të synuar është tashmë i njohur në kohën e dorëzimit të ofertës, ofertuesi duhet të paraqesë një </w:t>
      </w:r>
      <w:r w:rsidRPr="00673847">
        <w:rPr>
          <w:szCs w:val="24"/>
        </w:rPr>
        <w:lastRenderedPageBreak/>
        <w:t>deklaratë që garanton pranueshmërinë e nënkontraktorit. Nëse ndonjë nënkontraktor/subjekt që ofron kapacitet i identifikuar në këtë mënyrë nuk i plotëson kriteret e pranueshmërisë, oferta do të refuzohet. Nëse identiteti i nënkontraktorit nuk dihet në kohën e dorëzimit të ofertës, çdo nënkontratë duhet të jepet sipas Nenit 4 të kushteve të përgjithshme të kontratës.</w:t>
      </w:r>
    </w:p>
    <w:p w14:paraId="6777A489" w14:textId="77777777" w:rsidR="00AD2FEE" w:rsidRPr="00673847" w:rsidRDefault="003436FE" w:rsidP="00673847">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76" w:lineRule="auto"/>
        <w:jc w:val="both"/>
        <w:rPr>
          <w:szCs w:val="24"/>
        </w:rPr>
      </w:pPr>
      <w:r w:rsidRPr="00673847">
        <w:rPr>
          <w:szCs w:val="24"/>
        </w:rPr>
        <w:t>Nënkontraktorët dhe subjektet që ofrojnë kapacitet nuk mund të jenë në asnjë nga situatat e përjashtimit të listuara në Seksionin 2.6.10.1 të udhëzuesit praktik.</w:t>
      </w:r>
    </w:p>
    <w:p w14:paraId="0321DBB6" w14:textId="22566544" w:rsidR="001F750F" w:rsidRPr="00673847" w:rsidRDefault="001F750F" w:rsidP="00673847">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76" w:lineRule="auto"/>
        <w:jc w:val="both"/>
        <w:rPr>
          <w:szCs w:val="24"/>
        </w:rPr>
      </w:pPr>
      <w:r w:rsidRPr="00673847">
        <w:rPr>
          <w:szCs w:val="24"/>
        </w:rPr>
        <w:t>Për të shmangur çdo dyshim, kur ekspertët nuk janë të punësuar ose të kontraktuar drejtpërdrejt nga ofertuesi/kontraktori, por nëpërmjet një pale të tretë, ky i fundit është nënkontraktor.</w:t>
      </w:r>
    </w:p>
    <w:p w14:paraId="44F688BE" w14:textId="77777777" w:rsidR="001F750F" w:rsidRPr="00673847" w:rsidRDefault="001F750F" w:rsidP="00673847">
      <w:pPr>
        <w:pStyle w:val="BodyText"/>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76" w:lineRule="auto"/>
        <w:ind w:left="570"/>
        <w:jc w:val="both"/>
        <w:rPr>
          <w:szCs w:val="24"/>
        </w:rPr>
      </w:pPr>
      <w:r w:rsidRPr="00673847">
        <w:rPr>
          <w:szCs w:val="24"/>
        </w:rPr>
        <w:t>Ekspertët e vënë në dispozicion nga çdo palë e tretë (nënkontraktorë) konsiderohen për të gjitha qëllimet që lidhen me kontratën aktuale të jenë personeli i kontraktorit.</w:t>
      </w:r>
    </w:p>
    <w:p w14:paraId="3C32EF01" w14:textId="77777777" w:rsidR="003436FE" w:rsidRPr="00673847" w:rsidRDefault="003436FE" w:rsidP="00673847">
      <w:pPr>
        <w:widowControl w:val="0"/>
        <w:numPr>
          <w:ilvl w:val="0"/>
          <w:numId w:val="26"/>
        </w:numPr>
        <w:spacing w:before="120" w:after="120" w:line="276" w:lineRule="auto"/>
        <w:jc w:val="both"/>
        <w:rPr>
          <w:b/>
          <w:sz w:val="24"/>
          <w:szCs w:val="24"/>
        </w:rPr>
      </w:pPr>
      <w:r w:rsidRPr="00673847">
        <w:rPr>
          <w:b/>
          <w:sz w:val="24"/>
          <w:szCs w:val="24"/>
        </w:rPr>
        <w:t>Përmbajtja e ofertave</w:t>
      </w:r>
    </w:p>
    <w:p w14:paraId="0907BF46" w14:textId="557F91F8" w:rsidR="003436FE" w:rsidRPr="00673847" w:rsidRDefault="003436FE" w:rsidP="00673847">
      <w:pPr>
        <w:pStyle w:val="Heading2"/>
        <w:keepNext w:val="0"/>
        <w:widowControl w:val="0"/>
        <w:tabs>
          <w:tab w:val="clear" w:pos="426"/>
        </w:tabs>
        <w:spacing w:before="120" w:after="120" w:line="276" w:lineRule="auto"/>
        <w:jc w:val="both"/>
        <w:rPr>
          <w:szCs w:val="24"/>
          <w:lang w:val="en-GB"/>
        </w:rPr>
      </w:pPr>
      <w:proofErr w:type="spellStart"/>
      <w:r w:rsidRPr="00673847">
        <w:rPr>
          <w:szCs w:val="24"/>
          <w:lang w:val="en-GB"/>
        </w:rPr>
        <w:t>Ofertat</w:t>
      </w:r>
      <w:proofErr w:type="spellEnd"/>
      <w:r w:rsidRPr="00673847">
        <w:rPr>
          <w:szCs w:val="24"/>
          <w:lang w:val="en-GB"/>
        </w:rPr>
        <w:t xml:space="preserve">, e </w:t>
      </w:r>
      <w:proofErr w:type="spellStart"/>
      <w:r w:rsidRPr="00673847">
        <w:rPr>
          <w:szCs w:val="24"/>
          <w:lang w:val="en-GB"/>
        </w:rPr>
        <w:t>gjithë</w:t>
      </w:r>
      <w:proofErr w:type="spellEnd"/>
      <w:r w:rsidRPr="00673847">
        <w:rPr>
          <w:szCs w:val="24"/>
          <w:lang w:val="en-GB"/>
        </w:rPr>
        <w:t xml:space="preserve"> </w:t>
      </w:r>
      <w:proofErr w:type="spellStart"/>
      <w:r w:rsidRPr="00673847">
        <w:rPr>
          <w:szCs w:val="24"/>
          <w:lang w:val="en-GB"/>
        </w:rPr>
        <w:t>korrespondenca</w:t>
      </w:r>
      <w:proofErr w:type="spellEnd"/>
      <w:r w:rsidRPr="00673847">
        <w:rPr>
          <w:szCs w:val="24"/>
          <w:lang w:val="en-GB"/>
        </w:rPr>
        <w:t xml:space="preserve"> </w:t>
      </w:r>
      <w:proofErr w:type="spellStart"/>
      <w:r w:rsidRPr="00673847">
        <w:rPr>
          <w:szCs w:val="24"/>
          <w:lang w:val="en-GB"/>
        </w:rPr>
        <w:t>dhe</w:t>
      </w:r>
      <w:proofErr w:type="spellEnd"/>
      <w:r w:rsidRPr="00673847">
        <w:rPr>
          <w:szCs w:val="24"/>
          <w:lang w:val="en-GB"/>
        </w:rPr>
        <w:t xml:space="preserve"> </w:t>
      </w:r>
      <w:proofErr w:type="spellStart"/>
      <w:r w:rsidRPr="00673847">
        <w:rPr>
          <w:szCs w:val="24"/>
          <w:lang w:val="en-GB"/>
        </w:rPr>
        <w:t>dokumentet</w:t>
      </w:r>
      <w:proofErr w:type="spellEnd"/>
      <w:r w:rsidRPr="00673847">
        <w:rPr>
          <w:szCs w:val="24"/>
          <w:lang w:val="en-GB"/>
        </w:rPr>
        <w:t xml:space="preserve"> </w:t>
      </w:r>
      <w:proofErr w:type="spellStart"/>
      <w:r w:rsidRPr="00673847">
        <w:rPr>
          <w:szCs w:val="24"/>
          <w:lang w:val="en-GB"/>
        </w:rPr>
        <w:t>që</w:t>
      </w:r>
      <w:proofErr w:type="spellEnd"/>
      <w:r w:rsidRPr="00673847">
        <w:rPr>
          <w:szCs w:val="24"/>
          <w:lang w:val="en-GB"/>
        </w:rPr>
        <w:t xml:space="preserve"> </w:t>
      </w:r>
      <w:proofErr w:type="spellStart"/>
      <w:r w:rsidRPr="00673847">
        <w:rPr>
          <w:szCs w:val="24"/>
          <w:lang w:val="en-GB"/>
        </w:rPr>
        <w:t>lidhen</w:t>
      </w:r>
      <w:proofErr w:type="spellEnd"/>
      <w:r w:rsidRPr="00673847">
        <w:rPr>
          <w:szCs w:val="24"/>
          <w:lang w:val="en-GB"/>
        </w:rPr>
        <w:t xml:space="preserve"> me </w:t>
      </w:r>
      <w:proofErr w:type="spellStart"/>
      <w:r w:rsidRPr="00673847">
        <w:rPr>
          <w:szCs w:val="24"/>
          <w:lang w:val="en-GB"/>
        </w:rPr>
        <w:t>tenderin</w:t>
      </w:r>
      <w:proofErr w:type="spellEnd"/>
      <w:r w:rsidRPr="00673847">
        <w:rPr>
          <w:szCs w:val="24"/>
          <w:lang w:val="en-GB"/>
        </w:rPr>
        <w:t xml:space="preserve">, </w:t>
      </w:r>
      <w:proofErr w:type="spellStart"/>
      <w:r w:rsidRPr="00673847">
        <w:rPr>
          <w:szCs w:val="24"/>
          <w:lang w:val="en-GB"/>
        </w:rPr>
        <w:t>të</w:t>
      </w:r>
      <w:proofErr w:type="spellEnd"/>
      <w:r w:rsidRPr="00673847">
        <w:rPr>
          <w:szCs w:val="24"/>
          <w:lang w:val="en-GB"/>
        </w:rPr>
        <w:t xml:space="preserve"> </w:t>
      </w:r>
      <w:proofErr w:type="spellStart"/>
      <w:r w:rsidRPr="00673847">
        <w:rPr>
          <w:szCs w:val="24"/>
          <w:lang w:val="en-GB"/>
        </w:rPr>
        <w:t>shkëmbyera</w:t>
      </w:r>
      <w:proofErr w:type="spellEnd"/>
      <w:r w:rsidRPr="00673847">
        <w:rPr>
          <w:szCs w:val="24"/>
          <w:lang w:val="en-GB"/>
        </w:rPr>
        <w:t xml:space="preserve"> midis </w:t>
      </w:r>
      <w:proofErr w:type="spellStart"/>
      <w:r w:rsidRPr="00673847">
        <w:rPr>
          <w:szCs w:val="24"/>
          <w:lang w:val="en-GB"/>
        </w:rPr>
        <w:t>ofertuesit</w:t>
      </w:r>
      <w:proofErr w:type="spellEnd"/>
      <w:r w:rsidRPr="00673847">
        <w:rPr>
          <w:szCs w:val="24"/>
          <w:lang w:val="en-GB"/>
        </w:rPr>
        <w:t xml:space="preserve"> </w:t>
      </w:r>
      <w:proofErr w:type="spellStart"/>
      <w:r w:rsidRPr="00673847">
        <w:rPr>
          <w:szCs w:val="24"/>
          <w:lang w:val="en-GB"/>
        </w:rPr>
        <w:t>dhe</w:t>
      </w:r>
      <w:proofErr w:type="spellEnd"/>
      <w:r w:rsidRPr="00673847">
        <w:rPr>
          <w:szCs w:val="24"/>
          <w:lang w:val="en-GB"/>
        </w:rPr>
        <w:t xml:space="preserve"> </w:t>
      </w:r>
      <w:proofErr w:type="spellStart"/>
      <w:r w:rsidRPr="00673847">
        <w:rPr>
          <w:szCs w:val="24"/>
          <w:lang w:val="en-GB"/>
        </w:rPr>
        <w:t>autoritetit</w:t>
      </w:r>
      <w:proofErr w:type="spellEnd"/>
      <w:r w:rsidRPr="00673847">
        <w:rPr>
          <w:szCs w:val="24"/>
          <w:lang w:val="en-GB"/>
        </w:rPr>
        <w:t xml:space="preserve"> </w:t>
      </w:r>
      <w:proofErr w:type="spellStart"/>
      <w:r w:rsidRPr="00673847">
        <w:rPr>
          <w:szCs w:val="24"/>
          <w:lang w:val="en-GB"/>
        </w:rPr>
        <w:t>kontraktues</w:t>
      </w:r>
      <w:proofErr w:type="spellEnd"/>
      <w:r w:rsidRPr="00673847">
        <w:rPr>
          <w:szCs w:val="24"/>
          <w:lang w:val="en-GB"/>
        </w:rPr>
        <w:t xml:space="preserve">, </w:t>
      </w:r>
      <w:proofErr w:type="spellStart"/>
      <w:r w:rsidRPr="00673847">
        <w:rPr>
          <w:szCs w:val="24"/>
          <w:lang w:val="en-GB"/>
        </w:rPr>
        <w:t>duhet</w:t>
      </w:r>
      <w:proofErr w:type="spellEnd"/>
      <w:r w:rsidRPr="00673847">
        <w:rPr>
          <w:szCs w:val="24"/>
          <w:lang w:val="en-GB"/>
        </w:rPr>
        <w:t xml:space="preserve"> </w:t>
      </w:r>
      <w:proofErr w:type="spellStart"/>
      <w:r w:rsidRPr="00673847">
        <w:rPr>
          <w:szCs w:val="24"/>
          <w:lang w:val="en-GB"/>
        </w:rPr>
        <w:t>të</w:t>
      </w:r>
      <w:proofErr w:type="spellEnd"/>
      <w:r w:rsidRPr="00673847">
        <w:rPr>
          <w:szCs w:val="24"/>
          <w:lang w:val="en-GB"/>
        </w:rPr>
        <w:t xml:space="preserve"> </w:t>
      </w:r>
      <w:proofErr w:type="spellStart"/>
      <w:r w:rsidRPr="00673847">
        <w:rPr>
          <w:szCs w:val="24"/>
          <w:lang w:val="en-GB"/>
        </w:rPr>
        <w:t>jenë</w:t>
      </w:r>
      <w:proofErr w:type="spellEnd"/>
      <w:r w:rsidRPr="00673847">
        <w:rPr>
          <w:szCs w:val="24"/>
          <w:lang w:val="en-GB"/>
        </w:rPr>
        <w:t xml:space="preserve"> </w:t>
      </w:r>
      <w:proofErr w:type="spellStart"/>
      <w:r w:rsidRPr="00673847">
        <w:rPr>
          <w:szCs w:val="24"/>
          <w:lang w:val="en-GB"/>
        </w:rPr>
        <w:t>të</w:t>
      </w:r>
      <w:proofErr w:type="spellEnd"/>
      <w:r w:rsidRPr="00673847">
        <w:rPr>
          <w:szCs w:val="24"/>
          <w:lang w:val="en-GB"/>
        </w:rPr>
        <w:t xml:space="preserve"> </w:t>
      </w:r>
      <w:proofErr w:type="spellStart"/>
      <w:r w:rsidRPr="00673847">
        <w:rPr>
          <w:szCs w:val="24"/>
          <w:lang w:val="en-GB"/>
        </w:rPr>
        <w:t>shkruara</w:t>
      </w:r>
      <w:proofErr w:type="spellEnd"/>
      <w:r w:rsidRPr="00673847">
        <w:rPr>
          <w:szCs w:val="24"/>
          <w:lang w:val="en-GB"/>
        </w:rPr>
        <w:t xml:space="preserve"> </w:t>
      </w:r>
      <w:proofErr w:type="spellStart"/>
      <w:r w:rsidRPr="00673847">
        <w:rPr>
          <w:szCs w:val="24"/>
          <w:lang w:val="en-GB"/>
        </w:rPr>
        <w:t>në</w:t>
      </w:r>
      <w:proofErr w:type="spellEnd"/>
      <w:r w:rsidRPr="00673847">
        <w:rPr>
          <w:szCs w:val="24"/>
          <w:lang w:val="en-GB"/>
        </w:rPr>
        <w:t xml:space="preserve"> </w:t>
      </w:r>
      <w:proofErr w:type="spellStart"/>
      <w:r w:rsidRPr="00673847">
        <w:rPr>
          <w:szCs w:val="24"/>
          <w:lang w:val="en-GB"/>
        </w:rPr>
        <w:t>anglisht</w:t>
      </w:r>
      <w:proofErr w:type="spellEnd"/>
      <w:r w:rsidR="00673847" w:rsidRPr="00673847">
        <w:rPr>
          <w:szCs w:val="24"/>
          <w:lang w:val="en-GB"/>
        </w:rPr>
        <w:t xml:space="preserve"> </w:t>
      </w:r>
      <w:proofErr w:type="spellStart"/>
      <w:r w:rsidR="00673847" w:rsidRPr="00673847">
        <w:rPr>
          <w:szCs w:val="24"/>
          <w:lang w:val="en-GB"/>
        </w:rPr>
        <w:t>dhe</w:t>
      </w:r>
      <w:proofErr w:type="spellEnd"/>
      <w:r w:rsidR="00673847" w:rsidRPr="00673847">
        <w:rPr>
          <w:szCs w:val="24"/>
          <w:lang w:val="en-GB"/>
        </w:rPr>
        <w:t xml:space="preserve"> </w:t>
      </w:r>
      <w:proofErr w:type="spellStart"/>
      <w:r w:rsidR="00673847" w:rsidRPr="00673847">
        <w:rPr>
          <w:szCs w:val="24"/>
          <w:lang w:val="en-GB"/>
        </w:rPr>
        <w:t>shqip</w:t>
      </w:r>
      <w:proofErr w:type="spellEnd"/>
      <w:r w:rsidR="00673847" w:rsidRPr="00673847">
        <w:rPr>
          <w:szCs w:val="24"/>
          <w:lang w:val="en-GB"/>
        </w:rPr>
        <w:t>.</w:t>
      </w:r>
    </w:p>
    <w:p w14:paraId="0941A5F8" w14:textId="77777777" w:rsidR="003436FE" w:rsidRPr="00673847" w:rsidRDefault="003436FE" w:rsidP="00673847">
      <w:pPr>
        <w:pStyle w:val="Heading2"/>
        <w:keepNext w:val="0"/>
        <w:widowControl w:val="0"/>
        <w:tabs>
          <w:tab w:val="clear" w:pos="426"/>
        </w:tabs>
        <w:spacing w:before="120" w:after="120" w:line="276" w:lineRule="auto"/>
        <w:jc w:val="both"/>
        <w:rPr>
          <w:szCs w:val="24"/>
          <w:lang w:val="en-GB"/>
        </w:rPr>
      </w:pPr>
      <w:proofErr w:type="spellStart"/>
      <w:r w:rsidRPr="00673847">
        <w:rPr>
          <w:szCs w:val="24"/>
          <w:lang w:val="en-GB"/>
        </w:rPr>
        <w:t>Dokumentet</w:t>
      </w:r>
      <w:proofErr w:type="spellEnd"/>
      <w:r w:rsidRPr="00673847">
        <w:rPr>
          <w:szCs w:val="24"/>
          <w:lang w:val="en-GB"/>
        </w:rPr>
        <w:t xml:space="preserve"> </w:t>
      </w:r>
      <w:proofErr w:type="spellStart"/>
      <w:r w:rsidRPr="00673847">
        <w:rPr>
          <w:szCs w:val="24"/>
          <w:lang w:val="en-GB"/>
        </w:rPr>
        <w:t>mbështetëse</w:t>
      </w:r>
      <w:proofErr w:type="spellEnd"/>
      <w:r w:rsidRPr="00673847">
        <w:rPr>
          <w:szCs w:val="24"/>
          <w:lang w:val="en-GB"/>
        </w:rPr>
        <w:t xml:space="preserve"> </w:t>
      </w:r>
      <w:proofErr w:type="spellStart"/>
      <w:r w:rsidRPr="00673847">
        <w:rPr>
          <w:szCs w:val="24"/>
          <w:lang w:val="en-GB"/>
        </w:rPr>
        <w:t>dhe</w:t>
      </w:r>
      <w:proofErr w:type="spellEnd"/>
      <w:r w:rsidRPr="00673847">
        <w:rPr>
          <w:szCs w:val="24"/>
          <w:lang w:val="en-GB"/>
        </w:rPr>
        <w:t xml:space="preserve"> </w:t>
      </w:r>
      <w:proofErr w:type="spellStart"/>
      <w:r w:rsidRPr="00673847">
        <w:rPr>
          <w:szCs w:val="24"/>
          <w:lang w:val="en-GB"/>
        </w:rPr>
        <w:t>literatura</w:t>
      </w:r>
      <w:proofErr w:type="spellEnd"/>
      <w:r w:rsidRPr="00673847">
        <w:rPr>
          <w:szCs w:val="24"/>
          <w:lang w:val="en-GB"/>
        </w:rPr>
        <w:t xml:space="preserve"> e </w:t>
      </w:r>
      <w:proofErr w:type="spellStart"/>
      <w:r w:rsidRPr="00673847">
        <w:rPr>
          <w:szCs w:val="24"/>
          <w:lang w:val="en-GB"/>
        </w:rPr>
        <w:t>shtypur</w:t>
      </w:r>
      <w:proofErr w:type="spellEnd"/>
      <w:r w:rsidRPr="00673847">
        <w:rPr>
          <w:szCs w:val="24"/>
          <w:lang w:val="en-GB"/>
        </w:rPr>
        <w:t xml:space="preserve"> e </w:t>
      </w:r>
      <w:proofErr w:type="spellStart"/>
      <w:r w:rsidRPr="00673847">
        <w:rPr>
          <w:szCs w:val="24"/>
          <w:lang w:val="en-GB"/>
        </w:rPr>
        <w:t>ofruar</w:t>
      </w:r>
      <w:proofErr w:type="spellEnd"/>
      <w:r w:rsidRPr="00673847">
        <w:rPr>
          <w:szCs w:val="24"/>
          <w:lang w:val="en-GB"/>
        </w:rPr>
        <w:t xml:space="preserve"> </w:t>
      </w:r>
      <w:proofErr w:type="spellStart"/>
      <w:r w:rsidRPr="00673847">
        <w:rPr>
          <w:szCs w:val="24"/>
          <w:lang w:val="en-GB"/>
        </w:rPr>
        <w:t>nga</w:t>
      </w:r>
      <w:proofErr w:type="spellEnd"/>
      <w:r w:rsidRPr="00673847">
        <w:rPr>
          <w:szCs w:val="24"/>
          <w:lang w:val="en-GB"/>
        </w:rPr>
        <w:t xml:space="preserve"> </w:t>
      </w:r>
      <w:proofErr w:type="spellStart"/>
      <w:r w:rsidRPr="00673847">
        <w:rPr>
          <w:szCs w:val="24"/>
          <w:lang w:val="en-GB"/>
        </w:rPr>
        <w:t>ofertuesi</w:t>
      </w:r>
      <w:proofErr w:type="spellEnd"/>
      <w:r w:rsidRPr="00673847">
        <w:rPr>
          <w:szCs w:val="24"/>
          <w:lang w:val="en-GB"/>
        </w:rPr>
        <w:t xml:space="preserve"> </w:t>
      </w:r>
      <w:proofErr w:type="spellStart"/>
      <w:r w:rsidRPr="00673847">
        <w:rPr>
          <w:szCs w:val="24"/>
          <w:lang w:val="en-GB"/>
        </w:rPr>
        <w:t>mund</w:t>
      </w:r>
      <w:proofErr w:type="spellEnd"/>
      <w:r w:rsidRPr="00673847">
        <w:rPr>
          <w:szCs w:val="24"/>
          <w:lang w:val="en-GB"/>
        </w:rPr>
        <w:t xml:space="preserve"> </w:t>
      </w:r>
      <w:proofErr w:type="spellStart"/>
      <w:r w:rsidRPr="00673847">
        <w:rPr>
          <w:szCs w:val="24"/>
          <w:lang w:val="en-GB"/>
        </w:rPr>
        <w:t>të</w:t>
      </w:r>
      <w:proofErr w:type="spellEnd"/>
      <w:r w:rsidRPr="00673847">
        <w:rPr>
          <w:szCs w:val="24"/>
          <w:lang w:val="en-GB"/>
        </w:rPr>
        <w:t xml:space="preserve"> </w:t>
      </w:r>
      <w:proofErr w:type="spellStart"/>
      <w:r w:rsidRPr="00673847">
        <w:rPr>
          <w:szCs w:val="24"/>
          <w:lang w:val="en-GB"/>
        </w:rPr>
        <w:t>jenë</w:t>
      </w:r>
      <w:proofErr w:type="spellEnd"/>
      <w:r w:rsidRPr="00673847">
        <w:rPr>
          <w:szCs w:val="24"/>
          <w:lang w:val="en-GB"/>
        </w:rPr>
        <w:t xml:space="preserve"> </w:t>
      </w:r>
      <w:proofErr w:type="spellStart"/>
      <w:r w:rsidRPr="00673847">
        <w:rPr>
          <w:szCs w:val="24"/>
          <w:lang w:val="en-GB"/>
        </w:rPr>
        <w:t>në</w:t>
      </w:r>
      <w:proofErr w:type="spellEnd"/>
      <w:r w:rsidRPr="00673847">
        <w:rPr>
          <w:szCs w:val="24"/>
          <w:lang w:val="en-GB"/>
        </w:rPr>
        <w:t xml:space="preserve"> </w:t>
      </w:r>
      <w:proofErr w:type="spellStart"/>
      <w:r w:rsidRPr="00673847">
        <w:rPr>
          <w:szCs w:val="24"/>
          <w:lang w:val="en-GB"/>
        </w:rPr>
        <w:t>një</w:t>
      </w:r>
      <w:proofErr w:type="spellEnd"/>
      <w:r w:rsidRPr="00673847">
        <w:rPr>
          <w:szCs w:val="24"/>
          <w:lang w:val="en-GB"/>
        </w:rPr>
        <w:t xml:space="preserve"> </w:t>
      </w:r>
      <w:proofErr w:type="spellStart"/>
      <w:r w:rsidRPr="00673847">
        <w:rPr>
          <w:szCs w:val="24"/>
          <w:lang w:val="en-GB"/>
        </w:rPr>
        <w:t>gjuhë</w:t>
      </w:r>
      <w:proofErr w:type="spellEnd"/>
      <w:r w:rsidRPr="00673847">
        <w:rPr>
          <w:szCs w:val="24"/>
          <w:lang w:val="en-GB"/>
        </w:rPr>
        <w:t xml:space="preserve"> </w:t>
      </w:r>
      <w:proofErr w:type="spellStart"/>
      <w:r w:rsidRPr="00673847">
        <w:rPr>
          <w:szCs w:val="24"/>
          <w:lang w:val="en-GB"/>
        </w:rPr>
        <w:t>tjetër</w:t>
      </w:r>
      <w:proofErr w:type="spellEnd"/>
      <w:r w:rsidRPr="00673847">
        <w:rPr>
          <w:szCs w:val="24"/>
          <w:lang w:val="en-GB"/>
        </w:rPr>
        <w:t xml:space="preserve">, me </w:t>
      </w:r>
      <w:proofErr w:type="spellStart"/>
      <w:r w:rsidRPr="00673847">
        <w:rPr>
          <w:szCs w:val="24"/>
          <w:lang w:val="en-GB"/>
        </w:rPr>
        <w:t>kusht</w:t>
      </w:r>
      <w:proofErr w:type="spellEnd"/>
      <w:r w:rsidRPr="00673847">
        <w:rPr>
          <w:szCs w:val="24"/>
          <w:lang w:val="en-GB"/>
        </w:rPr>
        <w:t xml:space="preserve"> </w:t>
      </w:r>
      <w:proofErr w:type="spellStart"/>
      <w:r w:rsidRPr="00673847">
        <w:rPr>
          <w:szCs w:val="24"/>
          <w:lang w:val="en-GB"/>
        </w:rPr>
        <w:t>që</w:t>
      </w:r>
      <w:proofErr w:type="spellEnd"/>
      <w:r w:rsidRPr="00673847">
        <w:rPr>
          <w:szCs w:val="24"/>
          <w:lang w:val="en-GB"/>
        </w:rPr>
        <w:t xml:space="preserve"> </w:t>
      </w:r>
      <w:proofErr w:type="spellStart"/>
      <w:r w:rsidRPr="00673847">
        <w:rPr>
          <w:szCs w:val="24"/>
          <w:lang w:val="en-GB"/>
        </w:rPr>
        <w:t>ato</w:t>
      </w:r>
      <w:proofErr w:type="spellEnd"/>
      <w:r w:rsidRPr="00673847">
        <w:rPr>
          <w:szCs w:val="24"/>
          <w:lang w:val="en-GB"/>
        </w:rPr>
        <w:t xml:space="preserve"> </w:t>
      </w:r>
      <w:proofErr w:type="spellStart"/>
      <w:r w:rsidRPr="00673847">
        <w:rPr>
          <w:szCs w:val="24"/>
          <w:lang w:val="en-GB"/>
        </w:rPr>
        <w:t>të</w:t>
      </w:r>
      <w:proofErr w:type="spellEnd"/>
      <w:r w:rsidRPr="00673847">
        <w:rPr>
          <w:szCs w:val="24"/>
          <w:lang w:val="en-GB"/>
        </w:rPr>
        <w:t xml:space="preserve"> </w:t>
      </w:r>
      <w:proofErr w:type="spellStart"/>
      <w:r w:rsidRPr="00673847">
        <w:rPr>
          <w:szCs w:val="24"/>
          <w:lang w:val="en-GB"/>
        </w:rPr>
        <w:t>shoqërohen</w:t>
      </w:r>
      <w:proofErr w:type="spellEnd"/>
      <w:r w:rsidRPr="00673847">
        <w:rPr>
          <w:szCs w:val="24"/>
          <w:lang w:val="en-GB"/>
        </w:rPr>
        <w:t xml:space="preserve"> </w:t>
      </w:r>
      <w:proofErr w:type="spellStart"/>
      <w:r w:rsidRPr="00673847">
        <w:rPr>
          <w:szCs w:val="24"/>
          <w:lang w:val="en-GB"/>
        </w:rPr>
        <w:t>nga</w:t>
      </w:r>
      <w:proofErr w:type="spellEnd"/>
      <w:r w:rsidRPr="00673847">
        <w:rPr>
          <w:szCs w:val="24"/>
          <w:lang w:val="en-GB"/>
        </w:rPr>
        <w:t xml:space="preserve"> </w:t>
      </w:r>
      <w:proofErr w:type="spellStart"/>
      <w:r w:rsidRPr="00673847">
        <w:rPr>
          <w:szCs w:val="24"/>
          <w:lang w:val="en-GB"/>
        </w:rPr>
        <w:t>një</w:t>
      </w:r>
      <w:proofErr w:type="spellEnd"/>
      <w:r w:rsidRPr="00673847">
        <w:rPr>
          <w:szCs w:val="24"/>
          <w:lang w:val="en-GB"/>
        </w:rPr>
        <w:t xml:space="preserve"> </w:t>
      </w:r>
      <w:proofErr w:type="spellStart"/>
      <w:r w:rsidRPr="00673847">
        <w:rPr>
          <w:szCs w:val="24"/>
          <w:lang w:val="en-GB"/>
        </w:rPr>
        <w:t>përkthim</w:t>
      </w:r>
      <w:proofErr w:type="spellEnd"/>
      <w:r w:rsidRPr="00673847">
        <w:rPr>
          <w:szCs w:val="24"/>
          <w:lang w:val="en-GB"/>
        </w:rPr>
        <w:t xml:space="preserve"> </w:t>
      </w:r>
      <w:proofErr w:type="spellStart"/>
      <w:r w:rsidRPr="00673847">
        <w:rPr>
          <w:szCs w:val="24"/>
          <w:lang w:val="en-GB"/>
        </w:rPr>
        <w:t>në</w:t>
      </w:r>
      <w:proofErr w:type="spellEnd"/>
      <w:r w:rsidRPr="00673847">
        <w:rPr>
          <w:szCs w:val="24"/>
          <w:lang w:val="en-GB"/>
        </w:rPr>
        <w:t xml:space="preserve"> </w:t>
      </w:r>
      <w:proofErr w:type="spellStart"/>
      <w:r w:rsidRPr="00673847">
        <w:rPr>
          <w:szCs w:val="24"/>
          <w:lang w:val="en-GB"/>
        </w:rPr>
        <w:t>gjuhën</w:t>
      </w:r>
      <w:proofErr w:type="spellEnd"/>
      <w:r w:rsidRPr="00673847">
        <w:rPr>
          <w:szCs w:val="24"/>
          <w:lang w:val="en-GB"/>
        </w:rPr>
        <w:t xml:space="preserve"> e </w:t>
      </w:r>
      <w:proofErr w:type="spellStart"/>
      <w:r w:rsidRPr="00673847">
        <w:rPr>
          <w:szCs w:val="24"/>
          <w:lang w:val="en-GB"/>
        </w:rPr>
        <w:t>procedurës</w:t>
      </w:r>
      <w:proofErr w:type="spellEnd"/>
      <w:r w:rsidRPr="00673847">
        <w:rPr>
          <w:szCs w:val="24"/>
          <w:lang w:val="en-GB"/>
        </w:rPr>
        <w:t xml:space="preserve">. </w:t>
      </w:r>
      <w:proofErr w:type="spellStart"/>
      <w:r w:rsidRPr="00673847">
        <w:rPr>
          <w:szCs w:val="24"/>
          <w:lang w:val="en-GB"/>
        </w:rPr>
        <w:t>Për</w:t>
      </w:r>
      <w:proofErr w:type="spellEnd"/>
      <w:r w:rsidRPr="00673847">
        <w:rPr>
          <w:szCs w:val="24"/>
          <w:lang w:val="en-GB"/>
        </w:rPr>
        <w:t xml:space="preserve"> </w:t>
      </w:r>
      <w:proofErr w:type="spellStart"/>
      <w:r w:rsidRPr="00673847">
        <w:rPr>
          <w:szCs w:val="24"/>
          <w:lang w:val="en-GB"/>
        </w:rPr>
        <w:t>qëllime</w:t>
      </w:r>
      <w:proofErr w:type="spellEnd"/>
      <w:r w:rsidRPr="00673847">
        <w:rPr>
          <w:szCs w:val="24"/>
          <w:lang w:val="en-GB"/>
        </w:rPr>
        <w:t xml:space="preserve"> </w:t>
      </w:r>
      <w:proofErr w:type="spellStart"/>
      <w:r w:rsidRPr="00673847">
        <w:rPr>
          <w:szCs w:val="24"/>
          <w:lang w:val="en-GB"/>
        </w:rPr>
        <w:t>të</w:t>
      </w:r>
      <w:proofErr w:type="spellEnd"/>
      <w:r w:rsidRPr="00673847">
        <w:rPr>
          <w:szCs w:val="24"/>
          <w:lang w:val="en-GB"/>
        </w:rPr>
        <w:t xml:space="preserve"> </w:t>
      </w:r>
      <w:proofErr w:type="spellStart"/>
      <w:r w:rsidRPr="00673847">
        <w:rPr>
          <w:szCs w:val="24"/>
          <w:lang w:val="en-GB"/>
        </w:rPr>
        <w:t>interpretimit</w:t>
      </w:r>
      <w:proofErr w:type="spellEnd"/>
      <w:r w:rsidRPr="00673847">
        <w:rPr>
          <w:szCs w:val="24"/>
          <w:lang w:val="en-GB"/>
        </w:rPr>
        <w:t xml:space="preserve"> </w:t>
      </w:r>
      <w:proofErr w:type="spellStart"/>
      <w:r w:rsidRPr="00673847">
        <w:rPr>
          <w:szCs w:val="24"/>
          <w:lang w:val="en-GB"/>
        </w:rPr>
        <w:t>të</w:t>
      </w:r>
      <w:proofErr w:type="spellEnd"/>
      <w:r w:rsidRPr="00673847">
        <w:rPr>
          <w:szCs w:val="24"/>
          <w:lang w:val="en-GB"/>
        </w:rPr>
        <w:t xml:space="preserve"> </w:t>
      </w:r>
      <w:proofErr w:type="spellStart"/>
      <w:r w:rsidRPr="00673847">
        <w:rPr>
          <w:szCs w:val="24"/>
          <w:lang w:val="en-GB"/>
        </w:rPr>
        <w:t>ofertës</w:t>
      </w:r>
      <w:proofErr w:type="spellEnd"/>
      <w:r w:rsidRPr="00673847">
        <w:rPr>
          <w:szCs w:val="24"/>
          <w:lang w:val="en-GB"/>
        </w:rPr>
        <w:t xml:space="preserve">, </w:t>
      </w:r>
      <w:proofErr w:type="spellStart"/>
      <w:r w:rsidRPr="00673847">
        <w:rPr>
          <w:szCs w:val="24"/>
          <w:lang w:val="en-GB"/>
        </w:rPr>
        <w:t>gjuha</w:t>
      </w:r>
      <w:proofErr w:type="spellEnd"/>
      <w:r w:rsidRPr="00673847">
        <w:rPr>
          <w:szCs w:val="24"/>
          <w:lang w:val="en-GB"/>
        </w:rPr>
        <w:t xml:space="preserve"> e </w:t>
      </w:r>
      <w:proofErr w:type="spellStart"/>
      <w:r w:rsidRPr="00673847">
        <w:rPr>
          <w:szCs w:val="24"/>
          <w:lang w:val="en-GB"/>
        </w:rPr>
        <w:t>procedurës</w:t>
      </w:r>
      <w:proofErr w:type="spellEnd"/>
      <w:r w:rsidRPr="00673847">
        <w:rPr>
          <w:szCs w:val="24"/>
          <w:lang w:val="en-GB"/>
        </w:rPr>
        <w:t xml:space="preserve"> ka </w:t>
      </w:r>
      <w:proofErr w:type="spellStart"/>
      <w:r w:rsidRPr="00673847">
        <w:rPr>
          <w:szCs w:val="24"/>
          <w:lang w:val="en-GB"/>
        </w:rPr>
        <w:t>përparësi</w:t>
      </w:r>
      <w:proofErr w:type="spellEnd"/>
      <w:r w:rsidRPr="00673847">
        <w:rPr>
          <w:szCs w:val="24"/>
          <w:lang w:val="en-GB"/>
        </w:rPr>
        <w:t>.</w:t>
      </w:r>
    </w:p>
    <w:p w14:paraId="7FCB2707" w14:textId="69A5AAB3" w:rsidR="00430572" w:rsidRPr="00673847" w:rsidRDefault="00430572" w:rsidP="00673847">
      <w:pPr>
        <w:widowControl w:val="0"/>
        <w:spacing w:before="120" w:after="120" w:line="276" w:lineRule="auto"/>
        <w:jc w:val="both"/>
        <w:rPr>
          <w:sz w:val="24"/>
          <w:szCs w:val="24"/>
        </w:rPr>
      </w:pPr>
      <w:r w:rsidRPr="00673847">
        <w:rPr>
          <w:sz w:val="24"/>
          <w:szCs w:val="24"/>
        </w:rPr>
        <w:t xml:space="preserve">Dorëzimi i </w:t>
      </w:r>
      <w:r w:rsidR="00673847" w:rsidRPr="00673847">
        <w:rPr>
          <w:sz w:val="24"/>
          <w:szCs w:val="24"/>
        </w:rPr>
        <w:t>ofertës</w:t>
      </w:r>
      <w:r w:rsidRPr="00673847">
        <w:rPr>
          <w:sz w:val="24"/>
          <w:szCs w:val="24"/>
        </w:rPr>
        <w:t>:</w:t>
      </w:r>
    </w:p>
    <w:p w14:paraId="2FA53F3D" w14:textId="5D9A3686" w:rsidR="00430572" w:rsidRPr="00673847" w:rsidRDefault="00430572" w:rsidP="00673847">
      <w:pPr>
        <w:widowControl w:val="0"/>
        <w:spacing w:before="120" w:after="120" w:line="276" w:lineRule="auto"/>
        <w:jc w:val="both"/>
        <w:rPr>
          <w:sz w:val="24"/>
          <w:szCs w:val="24"/>
        </w:rPr>
      </w:pPr>
      <w:r w:rsidRPr="00673847">
        <w:rPr>
          <w:sz w:val="24"/>
          <w:szCs w:val="24"/>
        </w:rPr>
        <w:t xml:space="preserve">Oferta duhet të përfshijë një ofertë teknike dhe një ofertë financiare, të cilat duhet të dorëzohen në zarfe të veçanta (shih klauzolën </w:t>
      </w:r>
      <w:r w:rsidRPr="00673847">
        <w:rPr>
          <w:sz w:val="24"/>
          <w:szCs w:val="24"/>
        </w:rPr>
        <w:fldChar w:fldCharType="begin"/>
      </w:r>
      <w:r w:rsidRPr="00673847">
        <w:rPr>
          <w:sz w:val="24"/>
          <w:szCs w:val="24"/>
        </w:rPr>
        <w:instrText xml:space="preserve"> REF _Ref499982672 \r \h  \* MERGEFORMAT </w:instrText>
      </w:r>
      <w:r w:rsidRPr="00673847">
        <w:rPr>
          <w:sz w:val="24"/>
          <w:szCs w:val="24"/>
        </w:rPr>
      </w:r>
      <w:r w:rsidRPr="00673847">
        <w:rPr>
          <w:sz w:val="24"/>
          <w:szCs w:val="24"/>
        </w:rPr>
        <w:fldChar w:fldCharType="separate"/>
      </w:r>
      <w:r w:rsidR="00F85BCD">
        <w:rPr>
          <w:sz w:val="24"/>
          <w:szCs w:val="24"/>
        </w:rPr>
        <w:t>8</w:t>
      </w:r>
      <w:r w:rsidRPr="00673847">
        <w:rPr>
          <w:sz w:val="24"/>
          <w:szCs w:val="24"/>
        </w:rPr>
        <w:fldChar w:fldCharType="end"/>
      </w:r>
      <w:r w:rsidRPr="00673847">
        <w:rPr>
          <w:sz w:val="24"/>
          <w:szCs w:val="24"/>
        </w:rPr>
        <w:t xml:space="preserve">). Çdo ofertë teknike dhe ofertë financiare duhet të përmbajë një origjinal, të shënuar qartë </w:t>
      </w:r>
      <w:r w:rsidRPr="00673847">
        <w:rPr>
          <w:b/>
          <w:sz w:val="24"/>
          <w:szCs w:val="24"/>
        </w:rPr>
        <w:t xml:space="preserve">"Origjinal" </w:t>
      </w:r>
      <w:r w:rsidRPr="00673847">
        <w:rPr>
          <w:sz w:val="24"/>
          <w:szCs w:val="24"/>
        </w:rPr>
        <w:t xml:space="preserve">, dhe një kopje, secila e shënuar </w:t>
      </w:r>
      <w:r w:rsidRPr="00673847">
        <w:rPr>
          <w:b/>
          <w:sz w:val="24"/>
          <w:szCs w:val="24"/>
        </w:rPr>
        <w:t xml:space="preserve">"Kopje" </w:t>
      </w:r>
      <w:r w:rsidRPr="00673847">
        <w:rPr>
          <w:sz w:val="24"/>
          <w:szCs w:val="24"/>
        </w:rPr>
        <w:t>.</w:t>
      </w:r>
    </w:p>
    <w:p w14:paraId="767748A5" w14:textId="5F229023" w:rsidR="003436FE" w:rsidRPr="00673847" w:rsidRDefault="003436FE" w:rsidP="00673847">
      <w:pPr>
        <w:widowControl w:val="0"/>
        <w:spacing w:before="120" w:after="120" w:line="276" w:lineRule="auto"/>
        <w:jc w:val="both"/>
        <w:rPr>
          <w:sz w:val="24"/>
          <w:szCs w:val="24"/>
        </w:rPr>
      </w:pPr>
      <w:r w:rsidRPr="00673847">
        <w:rPr>
          <w:sz w:val="24"/>
          <w:szCs w:val="24"/>
        </w:rPr>
        <w:t xml:space="preserve">Mospërmbushja e kërkesave në klauzolat 4.1, 4.2 dhe </w:t>
      </w:r>
      <w:r w:rsidRPr="00673847">
        <w:rPr>
          <w:sz w:val="24"/>
          <w:szCs w:val="24"/>
        </w:rPr>
        <w:fldChar w:fldCharType="begin"/>
      </w:r>
      <w:r w:rsidRPr="00673847">
        <w:rPr>
          <w:sz w:val="24"/>
          <w:szCs w:val="24"/>
        </w:rPr>
        <w:instrText xml:space="preserve"> REF _Ref499982672 \r \h  \* MERGEFORMAT </w:instrText>
      </w:r>
      <w:r w:rsidRPr="00673847">
        <w:rPr>
          <w:sz w:val="24"/>
          <w:szCs w:val="24"/>
        </w:rPr>
      </w:r>
      <w:r w:rsidRPr="00673847">
        <w:rPr>
          <w:sz w:val="24"/>
          <w:szCs w:val="24"/>
        </w:rPr>
        <w:fldChar w:fldCharType="separate"/>
      </w:r>
      <w:r w:rsidR="00F85BCD">
        <w:rPr>
          <w:sz w:val="24"/>
          <w:szCs w:val="24"/>
        </w:rPr>
        <w:t>8</w:t>
      </w:r>
      <w:r w:rsidRPr="00673847">
        <w:rPr>
          <w:sz w:val="24"/>
          <w:szCs w:val="24"/>
        </w:rPr>
        <w:fldChar w:fldCharType="end"/>
      </w:r>
      <w:r w:rsidRPr="00673847">
        <w:rPr>
          <w:sz w:val="24"/>
          <w:szCs w:val="24"/>
        </w:rPr>
        <w:t>do të përbëjë një parregullsi dhe mund të rezultojë në refuzimin e ofertës.</w:t>
      </w:r>
    </w:p>
    <w:p w14:paraId="592ADB79" w14:textId="77777777" w:rsidR="003436FE" w:rsidRPr="00673847" w:rsidRDefault="003436FE" w:rsidP="00673847">
      <w:pPr>
        <w:widowControl w:val="0"/>
        <w:spacing w:before="120" w:after="120" w:line="276" w:lineRule="auto"/>
        <w:ind w:left="567" w:hanging="567"/>
        <w:jc w:val="both"/>
        <w:rPr>
          <w:b/>
          <w:sz w:val="24"/>
          <w:szCs w:val="24"/>
        </w:rPr>
      </w:pPr>
      <w:r w:rsidRPr="00673847">
        <w:rPr>
          <w:b/>
          <w:sz w:val="24"/>
          <w:szCs w:val="24"/>
        </w:rPr>
        <w:t xml:space="preserve">4.1. </w:t>
      </w:r>
      <w:r w:rsidRPr="00673847">
        <w:rPr>
          <w:b/>
          <w:sz w:val="24"/>
          <w:szCs w:val="24"/>
        </w:rPr>
        <w:tab/>
        <w:t>Oferta teknike</w:t>
      </w:r>
    </w:p>
    <w:p w14:paraId="5C32A2C6" w14:textId="77777777" w:rsidR="003436FE" w:rsidRPr="00673847" w:rsidRDefault="003436FE" w:rsidP="00673847">
      <w:pPr>
        <w:widowControl w:val="0"/>
        <w:spacing w:before="120" w:after="120" w:line="276" w:lineRule="auto"/>
        <w:jc w:val="both"/>
        <w:rPr>
          <w:sz w:val="24"/>
          <w:szCs w:val="24"/>
        </w:rPr>
      </w:pPr>
      <w:r w:rsidRPr="00673847">
        <w:rPr>
          <w:sz w:val="24"/>
          <w:szCs w:val="24"/>
        </w:rPr>
        <w:t>Oferta teknike duhet të përfshijë dokumentet e mëposhtme:</w:t>
      </w:r>
    </w:p>
    <w:p w14:paraId="1D9B5C66" w14:textId="77777777" w:rsidR="003436FE" w:rsidRPr="00673847" w:rsidRDefault="003436FE" w:rsidP="00673847">
      <w:pPr>
        <w:widowControl w:val="0"/>
        <w:numPr>
          <w:ilvl w:val="0"/>
          <w:numId w:val="20"/>
        </w:numPr>
        <w:tabs>
          <w:tab w:val="num" w:pos="567"/>
        </w:tabs>
        <w:spacing w:before="120" w:after="120" w:line="276" w:lineRule="auto"/>
        <w:ind w:left="567" w:hanging="567"/>
        <w:jc w:val="both"/>
        <w:rPr>
          <w:sz w:val="24"/>
          <w:szCs w:val="24"/>
        </w:rPr>
      </w:pPr>
      <w:r w:rsidRPr="00673847">
        <w:rPr>
          <w:b/>
          <w:sz w:val="24"/>
          <w:szCs w:val="24"/>
        </w:rPr>
        <w:t xml:space="preserve">Formulari i dorëzimit të ofertës </w:t>
      </w:r>
      <w:r w:rsidRPr="00673847">
        <w:rPr>
          <w:sz w:val="24"/>
          <w:szCs w:val="24"/>
        </w:rPr>
        <w:t>(shih Pjesën D të kësaj dosjeje të tenderit) duke përfshirë:</w:t>
      </w:r>
    </w:p>
    <w:p w14:paraId="67B96EC0" w14:textId="7F3990BA" w:rsidR="003436FE" w:rsidRPr="00673847" w:rsidRDefault="003436FE" w:rsidP="00673847">
      <w:pPr>
        <w:numPr>
          <w:ilvl w:val="0"/>
          <w:numId w:val="27"/>
        </w:numPr>
        <w:tabs>
          <w:tab w:val="clear" w:pos="360"/>
          <w:tab w:val="num" w:pos="927"/>
        </w:tabs>
        <w:spacing w:before="120" w:after="120" w:line="276" w:lineRule="auto"/>
        <w:ind w:left="927"/>
        <w:jc w:val="both"/>
        <w:rPr>
          <w:sz w:val="24"/>
          <w:szCs w:val="24"/>
        </w:rPr>
      </w:pPr>
      <w:r w:rsidRPr="00673847">
        <w:rPr>
          <w:sz w:val="24"/>
          <w:szCs w:val="24"/>
        </w:rPr>
        <w:t xml:space="preserve">Një </w:t>
      </w:r>
      <w:r w:rsidRPr="00673847">
        <w:rPr>
          <w:b/>
          <w:sz w:val="24"/>
          <w:szCs w:val="24"/>
        </w:rPr>
        <w:t xml:space="preserve">deklaratë e nënshkruar </w:t>
      </w:r>
      <w:r w:rsidRPr="00673847">
        <w:rPr>
          <w:sz w:val="24"/>
          <w:szCs w:val="24"/>
        </w:rPr>
        <w:t xml:space="preserve">duke përdorur formatin e bashkëngjitur në formularin e dorëzimit të ofertës, së bashku me një "Deklaratë </w:t>
      </w:r>
      <w:r w:rsidR="00571A1D">
        <w:rPr>
          <w:sz w:val="24"/>
          <w:szCs w:val="24"/>
        </w:rPr>
        <w:t>Konfidencialiteti</w:t>
      </w:r>
      <w:r w:rsidRPr="00673847">
        <w:rPr>
          <w:sz w:val="24"/>
          <w:szCs w:val="24"/>
        </w:rPr>
        <w:t xml:space="preserve"> mbi kriteret e përjashtimit dhe kriteret e përzgjedhjes" të </w:t>
      </w:r>
      <w:r w:rsidRPr="00673847">
        <w:rPr>
          <w:sz w:val="24"/>
          <w:szCs w:val="24"/>
        </w:rPr>
        <w:lastRenderedPageBreak/>
        <w:t xml:space="preserve">nënshkruar </w:t>
      </w:r>
      <w:r w:rsidR="000D135C" w:rsidRPr="00673847">
        <w:rPr>
          <w:rStyle w:val="FootnoteReference"/>
          <w:sz w:val="24"/>
          <w:szCs w:val="24"/>
        </w:rPr>
        <w:footnoteReference w:id="1"/>
      </w:r>
      <w:r w:rsidR="001B1598" w:rsidRPr="00673847">
        <w:rPr>
          <w:sz w:val="24"/>
          <w:szCs w:val="24"/>
        </w:rPr>
        <w:t>nga çdo person juridik i identifikuar në formularin e dorëzimit të ofertës dhe nga çdo nënkontraktor dhe/ose entitet ofrues i kapacitetit, duke përdorur formatin e bashkëngjitur në formularin e dorëzimit të ofertës.</w:t>
      </w:r>
    </w:p>
    <w:p w14:paraId="4FDAA3AD" w14:textId="77777777" w:rsidR="003436FE" w:rsidRPr="00673847" w:rsidRDefault="003436FE" w:rsidP="00673847">
      <w:pPr>
        <w:numPr>
          <w:ilvl w:val="0"/>
          <w:numId w:val="27"/>
        </w:numPr>
        <w:tabs>
          <w:tab w:val="clear" w:pos="360"/>
          <w:tab w:val="num" w:pos="927"/>
        </w:tabs>
        <w:spacing w:before="120" w:after="120" w:line="276" w:lineRule="auto"/>
        <w:ind w:left="927"/>
        <w:jc w:val="both"/>
        <w:rPr>
          <w:sz w:val="24"/>
          <w:szCs w:val="24"/>
        </w:rPr>
      </w:pPr>
      <w:r w:rsidRPr="00673847">
        <w:rPr>
          <w:sz w:val="24"/>
          <w:szCs w:val="24"/>
        </w:rPr>
        <w:t xml:space="preserve">Një </w:t>
      </w:r>
      <w:r w:rsidRPr="00673847">
        <w:rPr>
          <w:b/>
          <w:sz w:val="24"/>
          <w:szCs w:val="24"/>
        </w:rPr>
        <w:t xml:space="preserve">formular identifikimi financiar i plotësuar </w:t>
      </w:r>
      <w:r w:rsidRPr="00673847">
        <w:rPr>
          <w:sz w:val="24"/>
          <w:szCs w:val="24"/>
        </w:rPr>
        <w:t>(shih Shtojcën VI të draft-kontratës) për të treguar llogarinë bankare në të cilën duhet të bëhen pagesat nëse oferta është e suksesshme. (Nëse ofertuesi ka nënshkruar tashmë një kontratë tjetër me Komisionin Evropian, ai mund të japë në vend të kësaj ose numrin e formularit të identifikimit financiar ose një kopje të formularit të identifikimit financiar të dhënë në atë rast, përveç nëse ai ka ndryshuar ndërkohë).</w:t>
      </w:r>
    </w:p>
    <w:p w14:paraId="11C5FB38" w14:textId="77777777" w:rsidR="003436FE" w:rsidRPr="00673847" w:rsidRDefault="003436FE" w:rsidP="00673847">
      <w:pPr>
        <w:numPr>
          <w:ilvl w:val="0"/>
          <w:numId w:val="27"/>
        </w:numPr>
        <w:tabs>
          <w:tab w:val="clear" w:pos="360"/>
          <w:tab w:val="num" w:pos="927"/>
        </w:tabs>
        <w:spacing w:before="120" w:after="120" w:line="276" w:lineRule="auto"/>
        <w:ind w:left="927"/>
        <w:jc w:val="both"/>
        <w:rPr>
          <w:sz w:val="24"/>
          <w:szCs w:val="24"/>
        </w:rPr>
      </w:pPr>
      <w:r w:rsidRPr="00673847">
        <w:rPr>
          <w:b/>
          <w:sz w:val="24"/>
          <w:szCs w:val="24"/>
        </w:rPr>
        <w:t xml:space="preserve">Dosja </w:t>
      </w:r>
      <w:r w:rsidRPr="00673847">
        <w:rPr>
          <w:sz w:val="24"/>
          <w:szCs w:val="24"/>
        </w:rPr>
        <w:t>e personit juridik dhe dokumentet mbështetëse (nëse ofertuesi ka nënshkruar tashmë një kontratë tjetër me Komisionin Evropian, ai mund të japë në vend të kësaj numrin e tij të personit juridik ose një kopje të dosjes së personit juridik të dhënë në atë rast, përveç nëse ka ndryshuar statusin e tij ligjor ndërkohë).</w:t>
      </w:r>
    </w:p>
    <w:p w14:paraId="73433EE0" w14:textId="77777777" w:rsidR="003436FE" w:rsidRPr="00673847" w:rsidRDefault="003436FE" w:rsidP="00673847">
      <w:pPr>
        <w:numPr>
          <w:ilvl w:val="0"/>
          <w:numId w:val="27"/>
        </w:numPr>
        <w:tabs>
          <w:tab w:val="clear" w:pos="360"/>
          <w:tab w:val="num" w:pos="927"/>
        </w:tabs>
        <w:spacing w:before="120" w:after="120" w:line="276" w:lineRule="auto"/>
        <w:ind w:left="927"/>
        <w:jc w:val="both"/>
        <w:rPr>
          <w:sz w:val="24"/>
          <w:szCs w:val="24"/>
        </w:rPr>
      </w:pPr>
      <w:r w:rsidRPr="00673847">
        <w:rPr>
          <w:sz w:val="24"/>
          <w:szCs w:val="24"/>
        </w:rPr>
        <w:t>Firmë e autorizuar siç duhet: një dokument zyrtar (statut, prokurë, deklaratë noteriale, etj.) që vërteton se personi që nënshkruan në emër të kompanisë/ndërmarrjes së përbashkët/konsorciumit është i autorizuar siç duhet për ta bërë këtë.</w:t>
      </w:r>
    </w:p>
    <w:p w14:paraId="6E407046" w14:textId="77777777" w:rsidR="0031295E" w:rsidRPr="00673847" w:rsidRDefault="0031295E" w:rsidP="00673847">
      <w:pPr>
        <w:tabs>
          <w:tab w:val="num" w:pos="927"/>
        </w:tabs>
        <w:spacing w:before="120" w:after="120" w:line="276" w:lineRule="auto"/>
        <w:jc w:val="both"/>
        <w:rPr>
          <w:sz w:val="24"/>
          <w:szCs w:val="24"/>
        </w:rPr>
      </w:pPr>
    </w:p>
    <w:p w14:paraId="75D005AB" w14:textId="77777777" w:rsidR="003436FE" w:rsidRPr="00673847" w:rsidRDefault="003436FE" w:rsidP="00673847">
      <w:pPr>
        <w:numPr>
          <w:ilvl w:val="0"/>
          <w:numId w:val="20"/>
        </w:numPr>
        <w:tabs>
          <w:tab w:val="num" w:pos="567"/>
        </w:tabs>
        <w:spacing w:before="120" w:after="120" w:line="276" w:lineRule="auto"/>
        <w:ind w:left="567" w:hanging="567"/>
        <w:jc w:val="both"/>
        <w:rPr>
          <w:sz w:val="24"/>
          <w:szCs w:val="24"/>
        </w:rPr>
      </w:pPr>
      <w:r w:rsidRPr="00673847">
        <w:rPr>
          <w:b/>
          <w:sz w:val="24"/>
          <w:szCs w:val="24"/>
        </w:rPr>
        <w:t xml:space="preserve">Organizimi dhe metodologjia </w:t>
      </w:r>
      <w:r w:rsidRPr="00673847">
        <w:rPr>
          <w:sz w:val="24"/>
          <w:szCs w:val="24"/>
        </w:rPr>
        <w:t>(do të bëhen Shtojca III e kontratës), që do të hartohen nga ofertuesi duke përdorur formatin në Shtojcën III të draftit të kontratës.</w:t>
      </w:r>
    </w:p>
    <w:p w14:paraId="35CB533E" w14:textId="294126C0" w:rsidR="00E42B1A" w:rsidRPr="00673847" w:rsidRDefault="00E42B1A" w:rsidP="00673847">
      <w:pPr>
        <w:pStyle w:val="isselectedend"/>
        <w:numPr>
          <w:ilvl w:val="0"/>
          <w:numId w:val="20"/>
        </w:numPr>
        <w:spacing w:line="276" w:lineRule="auto"/>
        <w:jc w:val="both"/>
      </w:pPr>
      <w:r w:rsidRPr="00673847">
        <w:t>CV-të e ekspertit/ekspertëve të propozuar ose ekipit të projektit</w:t>
      </w:r>
    </w:p>
    <w:p w14:paraId="54453209" w14:textId="77777777" w:rsidR="00E42B1A" w:rsidRPr="00673847" w:rsidRDefault="00E42B1A" w:rsidP="00673847">
      <w:pPr>
        <w:pStyle w:val="NormalWeb"/>
        <w:spacing w:line="276" w:lineRule="auto"/>
        <w:jc w:val="both"/>
      </w:pPr>
      <w:r w:rsidRPr="00673847">
        <w:t>Ofertuesi duhet të paraqesë CV-të e ekspertit/ekspertëve ose ekipit të projektit të propozuar, të cilat demonstrojnë kualifikimet dhe përvojën përkatëse në menaxhimin e projekteve, menaxhimin financiar, asistencën teknike, raportimin dhe zbatimin e projekteve të financuara nga BE-ja, veçanërisht Interreg, IPA ose programe të ngjashme.</w:t>
      </w:r>
    </w:p>
    <w:p w14:paraId="383951CE" w14:textId="03A5A392" w:rsidR="00E42B1A" w:rsidRPr="00673847" w:rsidRDefault="00BA5BF7" w:rsidP="00673847">
      <w:pPr>
        <w:pStyle w:val="isselectedend"/>
        <w:spacing w:line="276" w:lineRule="auto"/>
        <w:jc w:val="both"/>
      </w:pPr>
      <w:r w:rsidRPr="00673847">
        <w:t xml:space="preserve">(4) Dëshmi </w:t>
      </w:r>
      <w:r w:rsidR="00752143" w:rsidRPr="00673847">
        <w:t xml:space="preserve">e </w:t>
      </w:r>
      <w:r w:rsidRPr="00673847">
        <w:t>dokument</w:t>
      </w:r>
      <w:r w:rsidR="00752143" w:rsidRPr="00673847">
        <w:t>uar</w:t>
      </w:r>
      <w:r w:rsidRPr="00673847">
        <w:t xml:space="preserve"> e përvojës përkatëse</w:t>
      </w:r>
    </w:p>
    <w:p w14:paraId="0A0420BC" w14:textId="77777777" w:rsidR="00E42B1A" w:rsidRPr="00673847" w:rsidRDefault="00E42B1A" w:rsidP="00673847">
      <w:pPr>
        <w:pStyle w:val="NormalWeb"/>
        <w:spacing w:line="276" w:lineRule="auto"/>
        <w:jc w:val="both"/>
      </w:pPr>
      <w:r w:rsidRPr="00673847">
        <w:t xml:space="preserve">Ofertuesi duhet të ofrojë referenca, certifikata, kontrata, certifikata përfundimi ose prova të tjera dokumentare që tregojnë përvojën e mëparshme në menaxhimin, </w:t>
      </w:r>
      <w:r w:rsidRPr="00673847">
        <w:lastRenderedPageBreak/>
        <w:t>zbatimin, koordinimin, raportimin financiar ose mbështetjen teknike të projekteve të financuara nga BE-ja.</w:t>
      </w:r>
    </w:p>
    <w:p w14:paraId="31A51CAB" w14:textId="67C072F9" w:rsidR="0031295E" w:rsidRPr="00673847" w:rsidRDefault="00BA5BF7" w:rsidP="00673847">
      <w:pPr>
        <w:pStyle w:val="NormalWeb"/>
        <w:tabs>
          <w:tab w:val="left" w:pos="3648"/>
        </w:tabs>
        <w:spacing w:line="276" w:lineRule="auto"/>
        <w:ind w:left="1980"/>
        <w:jc w:val="both"/>
      </w:pPr>
      <w:r w:rsidRPr="00673847">
        <w:tab/>
      </w:r>
    </w:p>
    <w:p w14:paraId="273AF591" w14:textId="77777777" w:rsidR="003436FE" w:rsidRPr="00673847" w:rsidRDefault="00010683" w:rsidP="00673847">
      <w:pPr>
        <w:pStyle w:val="BodyTextIndent"/>
        <w:tabs>
          <w:tab w:val="clear" w:pos="567"/>
        </w:tabs>
        <w:spacing w:before="120" w:line="276" w:lineRule="auto"/>
        <w:rPr>
          <w:szCs w:val="24"/>
        </w:rPr>
      </w:pPr>
      <w:r w:rsidRPr="00673847">
        <w:rPr>
          <w:szCs w:val="24"/>
        </w:rPr>
        <w:t xml:space="preserve">(5) </w:t>
      </w:r>
      <w:r w:rsidR="003436FE" w:rsidRPr="00673847">
        <w:rPr>
          <w:szCs w:val="24"/>
        </w:rPr>
        <w:tab/>
        <w:t xml:space="preserve">Prova dokumentare ose deklarata të kërkuara sipas ligjit të vendit në të cilin kompania (ose secila prej kompanive për konsorciumet) </w:t>
      </w:r>
      <w:r w:rsidR="00854CFF" w:rsidRPr="00673847">
        <w:rPr>
          <w:szCs w:val="24"/>
        </w:rPr>
        <w:t xml:space="preserve">, nënkontraktorët dhe subjektet që ofrojnë kapacitet janë themeluar në mënyrë efektive, për të treguar se ato nuk janë </w:t>
      </w:r>
      <w:r w:rsidR="003436FE" w:rsidRPr="00673847">
        <w:rPr>
          <w:szCs w:val="24"/>
        </w:rPr>
        <w:t>në asnjë nga situatat e përjashtimit të listuara në Seksionin 2.6.10.1 të udhëzuesit praktik. Këto prova, dokumente ose deklarata duhet të datohen, jo më shumë se një vit para datës së dorëzimit të ofertës. Përveç kësaj, duhet të paraqitet një deklaratë që deklaron se situatat e përshkruara në këto dokumente nuk kanë ndryshuar që atëherë.</w:t>
      </w:r>
    </w:p>
    <w:p w14:paraId="1BEB93B8" w14:textId="77777777" w:rsidR="003436FE" w:rsidRPr="00673847" w:rsidRDefault="003436FE" w:rsidP="00673847">
      <w:pPr>
        <w:pStyle w:val="BodyTextIndent"/>
        <w:keepNext/>
        <w:keepLines/>
        <w:tabs>
          <w:tab w:val="clear" w:pos="567"/>
        </w:tabs>
        <w:spacing w:before="120" w:line="276" w:lineRule="auto"/>
        <w:ind w:firstLine="0"/>
        <w:rPr>
          <w:szCs w:val="24"/>
        </w:rPr>
      </w:pPr>
      <w:r w:rsidRPr="00673847">
        <w:rPr>
          <w:szCs w:val="24"/>
        </w:rPr>
        <w:t>Nëse natyra e subjektit tuaj është e tillë që nuk mund të bjerë në situatat e përjashtimit dhe/ose nuk mund të ofrojë dokumentet e treguara më sipër (për shembull, administratat publike kombëtare dhe organizatat ndërkombëtare), ju lutemi të paraqisni një deklaratë që shpjegon këtë situatë.</w:t>
      </w:r>
    </w:p>
    <w:p w14:paraId="378EBDBB" w14:textId="3A7DAF7F" w:rsidR="003436FE" w:rsidRPr="00673847" w:rsidRDefault="003436FE" w:rsidP="00673847">
      <w:pPr>
        <w:spacing w:before="120" w:after="120" w:line="276" w:lineRule="auto"/>
        <w:ind w:left="567"/>
        <w:jc w:val="both"/>
        <w:rPr>
          <w:sz w:val="24"/>
          <w:szCs w:val="24"/>
        </w:rPr>
      </w:pPr>
      <w:r w:rsidRPr="00673847">
        <w:rPr>
          <w:color w:val="000000"/>
          <w:sz w:val="24"/>
          <w:szCs w:val="24"/>
        </w:rPr>
        <w:t>Autoriteti kontraktor mund të heqë dorë nga detyrimi i çdo ofertuesi për të paraqitur provat dokumentare të përmendura më sipër bazuar në një vlerësim të riskut, ose nëse prova të tilla janë paraqitur tashmë për qëllimet e një procedure tjetër prokurimi, me kusht që data e lëshimit të dokumenteve të mos kalojë një vit dhe që ato të jenë ende të vlefshme. Në këtë rast, ofertuesi duhet të deklarojë  se provat dokumentare janë paraqitur tashmë në një procedurë të mëparshme prokurimi dhe të konfirmojë se situata e tij/saj nuk ka ndryshuar.</w:t>
      </w:r>
    </w:p>
    <w:p w14:paraId="7A117823" w14:textId="60BD3BED" w:rsidR="001B2CA6" w:rsidRPr="00673847" w:rsidRDefault="003121C6" w:rsidP="00673847">
      <w:pPr>
        <w:spacing w:before="120" w:after="120" w:line="276" w:lineRule="auto"/>
        <w:ind w:left="567" w:hanging="567"/>
        <w:jc w:val="both"/>
        <w:rPr>
          <w:color w:val="000000"/>
          <w:sz w:val="24"/>
          <w:szCs w:val="24"/>
        </w:rPr>
      </w:pPr>
      <w:r w:rsidRPr="00673847">
        <w:rPr>
          <w:color w:val="000000"/>
          <w:sz w:val="24"/>
          <w:szCs w:val="24"/>
        </w:rPr>
        <w:t xml:space="preserve">(6) </w:t>
      </w:r>
      <w:r w:rsidR="00010683" w:rsidRPr="00673847">
        <w:rPr>
          <w:color w:val="000000"/>
          <w:sz w:val="24"/>
          <w:szCs w:val="24"/>
        </w:rPr>
        <w:tab/>
      </w:r>
      <w:r w:rsidRPr="00673847">
        <w:rPr>
          <w:color w:val="000000"/>
          <w:sz w:val="24"/>
          <w:szCs w:val="24"/>
        </w:rPr>
        <w:t xml:space="preserve">Dokumente që dëshmojnë kapacitetin financiar dhe ekonomik dhe kapacitetin teknik dhe profesional sipas kritereve të përzgjedhjes të specifikuara në pikën 16 të njoftimit të kontratës. </w:t>
      </w:r>
      <w:r w:rsidR="00C3216F" w:rsidRPr="00673847">
        <w:rPr>
          <w:sz w:val="24"/>
          <w:szCs w:val="24"/>
        </w:rPr>
        <w:t xml:space="preserve">( Shih Seksionin </w:t>
      </w:r>
      <w:r w:rsidRPr="00673847">
        <w:rPr>
          <w:sz w:val="24"/>
          <w:szCs w:val="24"/>
        </w:rPr>
        <w:t>2.6.11 të udhëzuesit praktik).</w:t>
      </w:r>
    </w:p>
    <w:p w14:paraId="33EEF715" w14:textId="77777777" w:rsidR="003436FE" w:rsidRPr="00673847" w:rsidRDefault="003436FE" w:rsidP="00673847">
      <w:pPr>
        <w:keepNext/>
        <w:spacing w:before="120" w:after="120" w:line="276" w:lineRule="auto"/>
        <w:ind w:left="567" w:hanging="567"/>
        <w:jc w:val="both"/>
        <w:rPr>
          <w:b/>
          <w:sz w:val="24"/>
          <w:szCs w:val="24"/>
        </w:rPr>
      </w:pPr>
      <w:r w:rsidRPr="00673847">
        <w:rPr>
          <w:b/>
          <w:sz w:val="24"/>
          <w:szCs w:val="24"/>
        </w:rPr>
        <w:t xml:space="preserve">4.2 </w:t>
      </w:r>
      <w:r w:rsidR="00010683" w:rsidRPr="00673847">
        <w:rPr>
          <w:b/>
          <w:sz w:val="24"/>
          <w:szCs w:val="24"/>
        </w:rPr>
        <w:t xml:space="preserve">. </w:t>
      </w:r>
      <w:r w:rsidRPr="00673847">
        <w:rPr>
          <w:b/>
          <w:sz w:val="24"/>
          <w:szCs w:val="24"/>
        </w:rPr>
        <w:tab/>
        <w:t>Oferta financiare</w:t>
      </w:r>
    </w:p>
    <w:p w14:paraId="47FD8AB8" w14:textId="30D3B167" w:rsidR="008531BA" w:rsidRPr="00673847" w:rsidRDefault="003436FE" w:rsidP="00673847">
      <w:pPr>
        <w:shd w:val="clear" w:color="auto" w:fill="FFFFFF"/>
        <w:spacing w:before="120" w:after="120" w:line="276" w:lineRule="auto"/>
        <w:jc w:val="both"/>
        <w:rPr>
          <w:sz w:val="24"/>
          <w:szCs w:val="24"/>
        </w:rPr>
      </w:pPr>
      <w:r w:rsidRPr="00673847">
        <w:rPr>
          <w:sz w:val="24"/>
          <w:szCs w:val="24"/>
        </w:rPr>
        <w:t>Oferta financiare duhet të paraqitet si një shumë në Euro</w:t>
      </w:r>
      <w:r w:rsidR="00673847">
        <w:rPr>
          <w:sz w:val="24"/>
          <w:szCs w:val="24"/>
        </w:rPr>
        <w:t>/ALL</w:t>
      </w:r>
      <w:r w:rsidRPr="00673847">
        <w:rPr>
          <w:sz w:val="24"/>
          <w:szCs w:val="24"/>
        </w:rPr>
        <w:t xml:space="preserve"> dhe duhet të dorëzohet duke përdorur modelin për versionin me çmim global të Shtojcës V të pjesës B të kësaj dosjeje të tenderit. Versioni elektronik i këtij dokumenti 'B8 — Buxheti për një kontratë me çmim global' mund të gjendet në faqen e internetit.</w:t>
      </w:r>
    </w:p>
    <w:p w14:paraId="64BF91FA" w14:textId="2F97E938" w:rsidR="005F1DD5" w:rsidRPr="00673847" w:rsidRDefault="004B3C2D" w:rsidP="00673847">
      <w:pPr>
        <w:shd w:val="clear" w:color="auto" w:fill="FFFFFF"/>
        <w:spacing w:before="120" w:after="120" w:line="276" w:lineRule="auto"/>
        <w:jc w:val="both"/>
        <w:rPr>
          <w:color w:val="0000FF"/>
          <w:sz w:val="24"/>
          <w:szCs w:val="24"/>
        </w:rPr>
      </w:pPr>
      <w:r w:rsidRPr="00673847">
        <w:rPr>
          <w:rStyle w:val="Hyperlink"/>
          <w:sz w:val="24"/>
          <w:szCs w:val="24"/>
        </w:rPr>
        <w:t xml:space="preserve"> </w:t>
      </w:r>
      <w:hyperlink r:id="rId10" w:anchor="Annexes-AnnexesB(Ch.3):Servicecontracts" w:history="1">
        <w:r w:rsidRPr="00673847">
          <w:rPr>
            <w:rStyle w:val="Hyperlink"/>
            <w:sz w:val="24"/>
            <w:szCs w:val="24"/>
          </w:rPr>
          <w:t>https://</w:t>
        </w:r>
        <w:r w:rsidR="00DF24A0">
          <w:rPr>
            <w:rStyle w:val="Hyperlink"/>
            <w:sz w:val="24"/>
            <w:szCs w:val="24"/>
          </w:rPr>
          <w:t>ë</w:t>
        </w:r>
        <w:r w:rsidRPr="00673847">
          <w:rPr>
            <w:rStyle w:val="Hyperlink"/>
            <w:sz w:val="24"/>
            <w:szCs w:val="24"/>
          </w:rPr>
          <w:t>ikis.ec.europa.eu/display/ExactExternal</w:t>
        </w:r>
        <w:r w:rsidR="00DF24A0">
          <w:rPr>
            <w:rStyle w:val="Hyperlink"/>
            <w:sz w:val="24"/>
            <w:szCs w:val="24"/>
          </w:rPr>
          <w:t>Ë</w:t>
        </w:r>
        <w:r w:rsidRPr="00673847">
          <w:rPr>
            <w:rStyle w:val="Hyperlink"/>
            <w:sz w:val="24"/>
            <w:szCs w:val="24"/>
          </w:rPr>
          <w:t xml:space="preserve">iki/Annexes#Annexes-AnnexesB(Kapitulli 3):Kontrata shërbimi </w:t>
        </w:r>
      </w:hyperlink>
      <w:r w:rsidR="005D1583" w:rsidRPr="00673847">
        <w:rPr>
          <w:sz w:val="24"/>
          <w:szCs w:val="24"/>
        </w:rPr>
        <w:t>.</w:t>
      </w:r>
    </w:p>
    <w:p w14:paraId="39240F77" w14:textId="0B417C4A" w:rsidR="003436FE" w:rsidRPr="00673847" w:rsidRDefault="003436FE" w:rsidP="00673847">
      <w:pPr>
        <w:shd w:val="clear" w:color="auto" w:fill="FFFFFF"/>
        <w:spacing w:before="120" w:after="120" w:line="276" w:lineRule="auto"/>
        <w:jc w:val="both"/>
        <w:rPr>
          <w:sz w:val="24"/>
          <w:szCs w:val="24"/>
        </w:rPr>
      </w:pPr>
      <w:r w:rsidRPr="00673847">
        <w:rPr>
          <w:sz w:val="24"/>
          <w:szCs w:val="24"/>
        </w:rPr>
        <w:t>Ofertuesve u kujtohet se buxheti maksimal i disponueshëm për këtë kontratë, siç përcaktohet në njoftimin e kontratës, është 32,000 EUR. Pagesat sipas kësaj kontrate do të bëhen në monedhën e ofertës.</w:t>
      </w:r>
    </w:p>
    <w:p w14:paraId="37721110" w14:textId="77777777" w:rsidR="003436FE" w:rsidRPr="00673847" w:rsidRDefault="003436FE" w:rsidP="00673847">
      <w:pPr>
        <w:shd w:val="clear" w:color="auto" w:fill="FFFFFF"/>
        <w:spacing w:before="120" w:after="120" w:line="276" w:lineRule="auto"/>
        <w:jc w:val="both"/>
        <w:rPr>
          <w:sz w:val="24"/>
          <w:szCs w:val="24"/>
        </w:rPr>
      </w:pPr>
      <w:r w:rsidRPr="00673847">
        <w:rPr>
          <w:sz w:val="24"/>
          <w:szCs w:val="24"/>
        </w:rPr>
        <w:t>Rregullimet tatimore dhe doganore që zbatohen janë si më poshtë:</w:t>
      </w:r>
    </w:p>
    <w:p w14:paraId="2E055B92" w14:textId="77777777" w:rsidR="003436FE" w:rsidRPr="00673847" w:rsidRDefault="003436FE" w:rsidP="00673847">
      <w:pPr>
        <w:keepNext/>
        <w:shd w:val="clear" w:color="auto" w:fill="FFFFFF"/>
        <w:spacing w:before="120" w:after="120" w:line="276" w:lineRule="auto"/>
        <w:jc w:val="both"/>
        <w:rPr>
          <w:sz w:val="24"/>
          <w:szCs w:val="24"/>
          <w:u w:val="single"/>
        </w:rPr>
      </w:pPr>
      <w:r w:rsidRPr="00673847">
        <w:rPr>
          <w:sz w:val="24"/>
          <w:szCs w:val="24"/>
          <w:u w:val="single"/>
        </w:rPr>
        <w:lastRenderedPageBreak/>
        <w:t>Përjashtimi nga taksat</w:t>
      </w:r>
    </w:p>
    <w:p w14:paraId="6AD864A1" w14:textId="2F3134EC" w:rsidR="003436FE" w:rsidRPr="00673847" w:rsidRDefault="003436FE" w:rsidP="00673847">
      <w:pPr>
        <w:spacing w:before="120" w:line="276" w:lineRule="auto"/>
        <w:jc w:val="both"/>
        <w:rPr>
          <w:sz w:val="24"/>
          <w:szCs w:val="24"/>
        </w:rPr>
      </w:pPr>
      <w:r w:rsidRPr="00673847">
        <w:rPr>
          <w:sz w:val="24"/>
          <w:szCs w:val="24"/>
        </w:rPr>
        <w:t>Nuk ka asnjë marrëveshje midis Komisionit Evropian dhe Shqipërisë me anë të së cilës taksat lirohen pjesërisht ose plotësisht.</w:t>
      </w:r>
    </w:p>
    <w:p w14:paraId="42BFA7D3" w14:textId="77777777" w:rsidR="003436FE" w:rsidRPr="00673847" w:rsidRDefault="003436FE" w:rsidP="00673847">
      <w:pPr>
        <w:keepNext/>
        <w:numPr>
          <w:ilvl w:val="0"/>
          <w:numId w:val="26"/>
        </w:numPr>
        <w:spacing w:before="120" w:after="120" w:line="276" w:lineRule="auto"/>
        <w:jc w:val="both"/>
        <w:rPr>
          <w:b/>
          <w:sz w:val="24"/>
          <w:szCs w:val="24"/>
        </w:rPr>
      </w:pPr>
      <w:r w:rsidRPr="00673847">
        <w:rPr>
          <w:b/>
          <w:sz w:val="24"/>
          <w:szCs w:val="24"/>
        </w:rPr>
        <w:t>Zgjidhje variante</w:t>
      </w:r>
    </w:p>
    <w:p w14:paraId="5C46D106" w14:textId="23CDC00D" w:rsidR="009C226C" w:rsidRPr="00673847" w:rsidRDefault="003436FE" w:rsidP="00673847">
      <w:pPr>
        <w:spacing w:before="120" w:after="120" w:line="276" w:lineRule="auto"/>
        <w:jc w:val="both"/>
        <w:rPr>
          <w:sz w:val="24"/>
          <w:szCs w:val="24"/>
        </w:rPr>
      </w:pPr>
      <w:r w:rsidRPr="00673847">
        <w:rPr>
          <w:sz w:val="24"/>
          <w:szCs w:val="24"/>
        </w:rPr>
        <w:t>Ofertuesit nuk janë të autorizuar të paraqesin oferta për një variant përveç këtij tenderi.</w:t>
      </w:r>
    </w:p>
    <w:p w14:paraId="141BA79A" w14:textId="77777777" w:rsidR="003436FE" w:rsidRPr="00673847" w:rsidRDefault="003436FE" w:rsidP="00673847">
      <w:pPr>
        <w:keepNext/>
        <w:keepLines/>
        <w:numPr>
          <w:ilvl w:val="0"/>
          <w:numId w:val="26"/>
        </w:numPr>
        <w:spacing w:before="120" w:after="120" w:line="276" w:lineRule="auto"/>
        <w:jc w:val="both"/>
        <w:rPr>
          <w:b/>
          <w:sz w:val="24"/>
          <w:szCs w:val="24"/>
        </w:rPr>
      </w:pPr>
      <w:r w:rsidRPr="00673847">
        <w:rPr>
          <w:b/>
          <w:sz w:val="24"/>
          <w:szCs w:val="24"/>
        </w:rPr>
        <w:t>Periudha gjatë së cilës ofertat janë të detyrueshme</w:t>
      </w:r>
    </w:p>
    <w:p w14:paraId="03F98A67" w14:textId="77777777" w:rsidR="003436FE" w:rsidRPr="00673847" w:rsidRDefault="003436FE" w:rsidP="00673847">
      <w:pPr>
        <w:keepNext/>
        <w:keepLines/>
        <w:spacing w:before="120" w:after="120" w:line="276" w:lineRule="auto"/>
        <w:jc w:val="both"/>
        <w:rPr>
          <w:sz w:val="24"/>
          <w:szCs w:val="24"/>
        </w:rPr>
      </w:pPr>
      <w:r w:rsidRPr="00673847">
        <w:rPr>
          <w:sz w:val="24"/>
          <w:szCs w:val="24"/>
        </w:rPr>
        <w:t>Ofertuesit janë të detyruar të zbatojnë ofertat e tyre për 90 ditë pas afatit të fundit për dorëzimin e ofertave ose derisa të jenë njoftuar për mosdhënien e kontratës. Në raste të jashtëzakonshme, para se të skadojë periudha e vlefshmërisë, autoriteti kontraktues mund t'u kërkojë ofertuesve të zgjasin periudhën për një numër të caktuar ditësh, i cili nuk mund të kalojë 40.</w:t>
      </w:r>
    </w:p>
    <w:p w14:paraId="173F4186" w14:textId="77777777" w:rsidR="003436FE" w:rsidRPr="00673847" w:rsidRDefault="003436FE" w:rsidP="00673847">
      <w:pPr>
        <w:pStyle w:val="BodyText"/>
        <w:keepNext/>
        <w:keepLines/>
        <w:tabs>
          <w:tab w:val="left" w:pos="567"/>
        </w:tabs>
        <w:spacing w:before="120" w:after="120" w:line="276" w:lineRule="auto"/>
        <w:jc w:val="both"/>
        <w:rPr>
          <w:b/>
          <w:szCs w:val="24"/>
        </w:rPr>
      </w:pPr>
      <w:r w:rsidRPr="00673847">
        <w:rPr>
          <w:szCs w:val="24"/>
        </w:rPr>
        <w:t>Ofertuesi i përzgjedhur duhet ta ruajë ofertën e tij për 60 ditë të tjera. Një periudhë tjetër prej 60 ditësh i shtohet periudhës së vlefshmërisë pavarësisht nga data e njoftimit. Kjo periudhë mund të zgjatet më tej kur autoriteti kontraktues duhet të marrë rekomandimin e panelit të përmendur në Seksionin 2.6.10.1.1 të udhëzuesit praktik, deri në miratimin e atij rekomandimi.</w:t>
      </w:r>
    </w:p>
    <w:p w14:paraId="70C17CAE" w14:textId="77777777" w:rsidR="003436FE" w:rsidRPr="00673847" w:rsidRDefault="003436FE" w:rsidP="00673847">
      <w:pPr>
        <w:keepNext/>
        <w:numPr>
          <w:ilvl w:val="0"/>
          <w:numId w:val="26"/>
        </w:numPr>
        <w:spacing w:before="120" w:after="120" w:line="276" w:lineRule="auto"/>
        <w:jc w:val="both"/>
        <w:rPr>
          <w:b/>
          <w:sz w:val="24"/>
          <w:szCs w:val="24"/>
        </w:rPr>
      </w:pPr>
      <w:r w:rsidRPr="00673847">
        <w:rPr>
          <w:b/>
          <w:sz w:val="24"/>
          <w:szCs w:val="24"/>
        </w:rPr>
        <w:t>Informacion shtesë para afatit të fundit për dorëzimin e ofertave</w:t>
      </w:r>
    </w:p>
    <w:p w14:paraId="7D4E0BBB" w14:textId="45F42182" w:rsidR="00BA15F8" w:rsidRPr="00673847" w:rsidRDefault="00587829" w:rsidP="00673847">
      <w:pPr>
        <w:spacing w:before="120" w:after="120" w:line="276" w:lineRule="auto"/>
        <w:jc w:val="both"/>
        <w:rPr>
          <w:sz w:val="24"/>
          <w:szCs w:val="24"/>
        </w:rPr>
      </w:pPr>
      <w:r w:rsidRPr="00673847">
        <w:rPr>
          <w:sz w:val="24"/>
          <w:szCs w:val="24"/>
        </w:rPr>
        <w:t xml:space="preserve">Dorëzimi i </w:t>
      </w:r>
      <w:r w:rsidR="005143CE">
        <w:rPr>
          <w:sz w:val="24"/>
          <w:szCs w:val="24"/>
        </w:rPr>
        <w:t>Ofertave</w:t>
      </w:r>
      <w:r w:rsidRPr="00673847">
        <w:rPr>
          <w:sz w:val="24"/>
          <w:szCs w:val="24"/>
        </w:rPr>
        <w:t>:</w:t>
      </w:r>
    </w:p>
    <w:p w14:paraId="3624F986" w14:textId="4D9C7C33" w:rsidR="00BA15F8" w:rsidRPr="00673847" w:rsidRDefault="00BA15F8" w:rsidP="00673847">
      <w:pPr>
        <w:keepNext/>
        <w:spacing w:before="120" w:after="120" w:line="276" w:lineRule="auto"/>
        <w:jc w:val="both"/>
        <w:rPr>
          <w:sz w:val="24"/>
          <w:szCs w:val="24"/>
        </w:rPr>
      </w:pPr>
      <w:r w:rsidRPr="00673847">
        <w:rPr>
          <w:sz w:val="24"/>
          <w:szCs w:val="24"/>
        </w:rPr>
        <w:t xml:space="preserve">Ofertuesit mund të paraqesin pyetje me shkrim në adresën e mëposhtme </w:t>
      </w:r>
      <w:r w:rsidR="005143CE">
        <w:rPr>
          <w:sz w:val="24"/>
          <w:szCs w:val="24"/>
        </w:rPr>
        <w:t>për</w:t>
      </w:r>
      <w:r w:rsidRPr="00673847">
        <w:rPr>
          <w:sz w:val="24"/>
          <w:szCs w:val="24"/>
        </w:rPr>
        <w:t xml:space="preserve"> Procedurën e Thjeshtuar</w:t>
      </w:r>
      <w:r w:rsidR="005143CE">
        <w:rPr>
          <w:sz w:val="24"/>
          <w:szCs w:val="24"/>
        </w:rPr>
        <w:t xml:space="preserve"> deri në</w:t>
      </w:r>
      <w:r w:rsidRPr="00673847">
        <w:rPr>
          <w:sz w:val="24"/>
          <w:szCs w:val="24"/>
        </w:rPr>
        <w:t xml:space="preserve">: </w:t>
      </w:r>
      <w:r w:rsidR="00575ECB" w:rsidRPr="00673847">
        <w:rPr>
          <w:b/>
          <w:sz w:val="24"/>
          <w:szCs w:val="24"/>
        </w:rPr>
        <w:t xml:space="preserve">15 ditë </w:t>
      </w:r>
      <w:r w:rsidR="00587829" w:rsidRPr="00673847">
        <w:rPr>
          <w:sz w:val="24"/>
          <w:szCs w:val="24"/>
        </w:rPr>
        <w:t>para afatit të fundit për dorëzimin e ofertave, duke specifikuar referencën e publikimit dhe titullin e kontratës</w:t>
      </w:r>
      <w:r w:rsidR="005143CE">
        <w:rPr>
          <w:sz w:val="24"/>
          <w:szCs w:val="24"/>
        </w:rPr>
        <w:t xml:space="preserve"> në  adresën:</w:t>
      </w:r>
    </w:p>
    <w:p w14:paraId="0A25E910" w14:textId="77777777" w:rsidR="005143CE" w:rsidRPr="00927FA4" w:rsidRDefault="005143CE" w:rsidP="005143CE">
      <w:pPr>
        <w:spacing w:before="240" w:line="276" w:lineRule="auto"/>
        <w:jc w:val="center"/>
        <w:rPr>
          <w:b/>
          <w:bCs/>
          <w:sz w:val="24"/>
          <w:szCs w:val="24"/>
        </w:rPr>
      </w:pPr>
      <w:r w:rsidRPr="00927FA4">
        <w:rPr>
          <w:b/>
          <w:bCs/>
          <w:sz w:val="24"/>
          <w:szCs w:val="24"/>
        </w:rPr>
        <w:t xml:space="preserve">Emri i kontaktit: Bashkia e Vlorës </w:t>
      </w:r>
      <w:r w:rsidRPr="00927FA4">
        <w:rPr>
          <w:b/>
          <w:bCs/>
          <w:sz w:val="24"/>
          <w:szCs w:val="24"/>
        </w:rPr>
        <w:br/>
        <w:t>Adresa: Sheshi 4 Heronjtë , Vlorë</w:t>
      </w:r>
    </w:p>
    <w:p w14:paraId="6B6ABE10" w14:textId="77777777" w:rsidR="005143CE" w:rsidRPr="00927FA4" w:rsidRDefault="005143CE" w:rsidP="005143CE">
      <w:pPr>
        <w:spacing w:before="240" w:line="276" w:lineRule="auto"/>
        <w:jc w:val="center"/>
        <w:rPr>
          <w:b/>
          <w:bCs/>
          <w:sz w:val="24"/>
          <w:szCs w:val="24"/>
        </w:rPr>
      </w:pPr>
      <w:r w:rsidRPr="00927FA4">
        <w:rPr>
          <w:b/>
          <w:bCs/>
          <w:sz w:val="24"/>
          <w:szCs w:val="24"/>
        </w:rPr>
        <w:t>Nr. E-mail: nfo@vlora.gov.al</w:t>
      </w:r>
    </w:p>
    <w:p w14:paraId="7B5E1197" w14:textId="663665FA" w:rsidR="0022181C" w:rsidRPr="005143CE" w:rsidRDefault="005143CE" w:rsidP="00673847">
      <w:pPr>
        <w:pStyle w:val="BodyText"/>
        <w:spacing w:before="240" w:line="276" w:lineRule="auto"/>
        <w:jc w:val="both"/>
        <w:rPr>
          <w:b/>
          <w:bCs/>
          <w:szCs w:val="24"/>
        </w:rPr>
      </w:pPr>
      <w:r>
        <w:rPr>
          <w:szCs w:val="24"/>
        </w:rPr>
        <w:t xml:space="preserve">                                       </w:t>
      </w:r>
      <w:r w:rsidR="0022181C" w:rsidRPr="005143CE">
        <w:rPr>
          <w:b/>
          <w:bCs/>
          <w:szCs w:val="24"/>
        </w:rPr>
        <w:t>Orari: E hënë - E premte 8:00 - 16:00</w:t>
      </w:r>
    </w:p>
    <w:p w14:paraId="341C2F27" w14:textId="5F88BAD2" w:rsidR="003436FE" w:rsidRPr="00673847" w:rsidRDefault="003436FE" w:rsidP="00673847">
      <w:pPr>
        <w:pStyle w:val="BodyText"/>
        <w:spacing w:before="120" w:after="120" w:line="276" w:lineRule="auto"/>
        <w:jc w:val="both"/>
        <w:rPr>
          <w:szCs w:val="24"/>
        </w:rPr>
      </w:pPr>
      <w:r w:rsidRPr="00673847">
        <w:rPr>
          <w:szCs w:val="24"/>
        </w:rPr>
        <w:t xml:space="preserve">Autoriteti </w:t>
      </w:r>
      <w:r w:rsidR="00491B4A" w:rsidRPr="00673847">
        <w:rPr>
          <w:szCs w:val="24"/>
        </w:rPr>
        <w:t>kontraktor nuk ka detyrim të japë sqarime pas kësaj date. Çdo sqarim i dosjes së tenderit do t'u komunikohet njëkohësisht të gjithë ofertuesve, jo më vonë se 8 ditë kalendarike para afatit të fundit për dorëzimin e ofertave.</w:t>
      </w:r>
    </w:p>
    <w:p w14:paraId="3849C7C8" w14:textId="77777777" w:rsidR="003436FE" w:rsidRPr="00673847" w:rsidRDefault="003436FE" w:rsidP="00673847">
      <w:pPr>
        <w:pStyle w:val="BodyText"/>
        <w:spacing w:before="120" w:after="120" w:line="276" w:lineRule="auto"/>
        <w:jc w:val="both"/>
        <w:rPr>
          <w:szCs w:val="24"/>
        </w:rPr>
      </w:pPr>
      <w:r w:rsidRPr="00673847">
        <w:rPr>
          <w:szCs w:val="24"/>
        </w:rPr>
        <w:t>Çdo ofertues që kërkon të caktojë takime individuale me autoritetin kontraktues dhe/ose qeverinë e vendit partner dhe/ose Komisionin Evropian në lidhje me këtë kontratë gjatë periudhës së tenderit mund të përjashtohet nga procedura e tenderit.</w:t>
      </w:r>
    </w:p>
    <w:p w14:paraId="01820A9E" w14:textId="77777777" w:rsidR="000C5425" w:rsidRPr="00673847" w:rsidRDefault="000C5425" w:rsidP="00673847">
      <w:pPr>
        <w:pStyle w:val="BodyText"/>
        <w:spacing w:before="120" w:after="120" w:line="276" w:lineRule="auto"/>
        <w:jc w:val="both"/>
        <w:rPr>
          <w:szCs w:val="24"/>
        </w:rPr>
      </w:pPr>
      <w:r w:rsidRPr="00673847">
        <w:rPr>
          <w:szCs w:val="24"/>
        </w:rPr>
        <w:t>Nuk parashikohet asnjë takim informues ose vizitë në vend.</w:t>
      </w:r>
    </w:p>
    <w:p w14:paraId="74DE0365" w14:textId="77777777" w:rsidR="003436FE" w:rsidRPr="00673847" w:rsidRDefault="003436FE" w:rsidP="00673847">
      <w:pPr>
        <w:keepNext/>
        <w:numPr>
          <w:ilvl w:val="0"/>
          <w:numId w:val="26"/>
        </w:numPr>
        <w:spacing w:before="120" w:after="120" w:line="276" w:lineRule="auto"/>
        <w:jc w:val="both"/>
        <w:rPr>
          <w:b/>
          <w:sz w:val="24"/>
          <w:szCs w:val="24"/>
        </w:rPr>
      </w:pPr>
      <w:bookmarkStart w:id="2" w:name="_Ref499614274"/>
      <w:bookmarkStart w:id="3" w:name="_Ref499982672"/>
      <w:r w:rsidRPr="00673847">
        <w:rPr>
          <w:b/>
          <w:sz w:val="24"/>
          <w:szCs w:val="24"/>
        </w:rPr>
        <w:lastRenderedPageBreak/>
        <w:t>Dorëzimi i ofertave</w:t>
      </w:r>
      <w:bookmarkEnd w:id="2"/>
      <w:bookmarkEnd w:id="3"/>
    </w:p>
    <w:p w14:paraId="101233D4" w14:textId="54D9169F" w:rsidR="00E240F2" w:rsidRPr="00673847" w:rsidRDefault="004B4C09" w:rsidP="00673847">
      <w:pPr>
        <w:spacing w:before="120" w:after="120" w:line="276" w:lineRule="auto"/>
        <w:jc w:val="both"/>
        <w:rPr>
          <w:sz w:val="24"/>
          <w:szCs w:val="24"/>
        </w:rPr>
      </w:pPr>
      <w:r w:rsidRPr="00673847">
        <w:rPr>
          <w:sz w:val="24"/>
          <w:szCs w:val="24"/>
        </w:rPr>
        <w:t xml:space="preserve">Dorëzimi i </w:t>
      </w:r>
      <w:r w:rsidR="005143CE">
        <w:rPr>
          <w:sz w:val="24"/>
          <w:szCs w:val="24"/>
        </w:rPr>
        <w:t>ofertave</w:t>
      </w:r>
      <w:r w:rsidRPr="00673847">
        <w:rPr>
          <w:sz w:val="24"/>
          <w:szCs w:val="24"/>
        </w:rPr>
        <w:t>:</w:t>
      </w:r>
    </w:p>
    <w:p w14:paraId="255B0676" w14:textId="71369BCA" w:rsidR="00E240F2" w:rsidRPr="00673847" w:rsidRDefault="00E240F2" w:rsidP="00673847">
      <w:pPr>
        <w:spacing w:before="120" w:after="120" w:line="276" w:lineRule="auto"/>
        <w:jc w:val="both"/>
        <w:rPr>
          <w:sz w:val="24"/>
          <w:szCs w:val="24"/>
          <w:highlight w:val="yellow"/>
        </w:rPr>
      </w:pPr>
      <w:r w:rsidRPr="00673847">
        <w:rPr>
          <w:sz w:val="24"/>
          <w:szCs w:val="24"/>
        </w:rPr>
        <w:t xml:space="preserve">Ofertat duhet t'i dërgohen autoritetit kontraktues para </w:t>
      </w:r>
      <w:r w:rsidR="006A74C9" w:rsidRPr="00673847">
        <w:rPr>
          <w:sz w:val="24"/>
          <w:szCs w:val="24"/>
        </w:rPr>
        <w:t xml:space="preserve">datës </w:t>
      </w:r>
      <w:r w:rsidR="00FD7DB6" w:rsidRPr="00673847">
        <w:rPr>
          <w:sz w:val="24"/>
          <w:szCs w:val="24"/>
        </w:rPr>
        <w:t>23</w:t>
      </w:r>
      <w:r w:rsidR="006A74C9" w:rsidRPr="00673847">
        <w:rPr>
          <w:sz w:val="24"/>
          <w:szCs w:val="24"/>
        </w:rPr>
        <w:t xml:space="preserve"> korrik 2026, në orën 12:00 (ora lokale).</w:t>
      </w:r>
    </w:p>
    <w:p w14:paraId="7E389715" w14:textId="654F7F11" w:rsidR="006A74C9" w:rsidRDefault="006A74C9" w:rsidP="00673847">
      <w:pPr>
        <w:pStyle w:val="Blockquote"/>
        <w:keepNext/>
        <w:keepLines/>
        <w:spacing w:before="120" w:after="120" w:line="276" w:lineRule="auto"/>
        <w:ind w:left="0"/>
        <w:jc w:val="both"/>
        <w:rPr>
          <w:szCs w:val="24"/>
        </w:rPr>
      </w:pPr>
      <w:r w:rsidRPr="00673847">
        <w:rPr>
          <w:szCs w:val="24"/>
        </w:rPr>
        <w:t>Ofertat duhet të dorëzohen fizikisht</w:t>
      </w:r>
      <w:r w:rsidR="005143CE">
        <w:rPr>
          <w:szCs w:val="24"/>
        </w:rPr>
        <w:t xml:space="preserve"> ne adresën:</w:t>
      </w:r>
    </w:p>
    <w:p w14:paraId="0963C8E3" w14:textId="3EA56CB7" w:rsidR="005143CE" w:rsidRPr="00927FA4" w:rsidRDefault="005143CE" w:rsidP="005143CE">
      <w:pPr>
        <w:spacing w:before="240" w:line="276" w:lineRule="auto"/>
        <w:jc w:val="center"/>
        <w:rPr>
          <w:b/>
          <w:bCs/>
          <w:sz w:val="24"/>
          <w:szCs w:val="24"/>
        </w:rPr>
      </w:pPr>
      <w:r>
        <w:rPr>
          <w:b/>
          <w:szCs w:val="24"/>
        </w:rPr>
        <w:t xml:space="preserve">                 </w:t>
      </w:r>
      <w:r w:rsidRPr="00927FA4">
        <w:rPr>
          <w:b/>
          <w:bCs/>
          <w:sz w:val="24"/>
          <w:szCs w:val="24"/>
        </w:rPr>
        <w:t xml:space="preserve">Emri i kontaktit: Bashkia e Vlorës </w:t>
      </w:r>
      <w:r w:rsidRPr="00927FA4">
        <w:rPr>
          <w:b/>
          <w:bCs/>
          <w:sz w:val="24"/>
          <w:szCs w:val="24"/>
        </w:rPr>
        <w:br/>
      </w:r>
      <w:r>
        <w:rPr>
          <w:b/>
          <w:bCs/>
          <w:sz w:val="24"/>
          <w:szCs w:val="24"/>
        </w:rPr>
        <w:t xml:space="preserve">           </w:t>
      </w:r>
      <w:r w:rsidRPr="00927FA4">
        <w:rPr>
          <w:b/>
          <w:bCs/>
          <w:sz w:val="24"/>
          <w:szCs w:val="24"/>
        </w:rPr>
        <w:t>Adresa: Sheshi 4 Heronjtë , Vlorë</w:t>
      </w:r>
    </w:p>
    <w:p w14:paraId="35F73020" w14:textId="02539371" w:rsidR="005143CE" w:rsidRPr="00673847" w:rsidRDefault="005143CE" w:rsidP="00673847">
      <w:pPr>
        <w:pStyle w:val="Blockquote"/>
        <w:keepNext/>
        <w:keepLines/>
        <w:spacing w:before="120" w:after="120" w:line="276" w:lineRule="auto"/>
        <w:ind w:left="0"/>
        <w:jc w:val="both"/>
        <w:rPr>
          <w:b/>
          <w:szCs w:val="24"/>
        </w:rPr>
      </w:pPr>
      <w:r>
        <w:rPr>
          <w:b/>
          <w:bCs/>
          <w:szCs w:val="24"/>
        </w:rPr>
        <w:t xml:space="preserve">                                               </w:t>
      </w:r>
      <w:r w:rsidRPr="005143CE">
        <w:rPr>
          <w:b/>
          <w:bCs/>
          <w:szCs w:val="24"/>
        </w:rPr>
        <w:t>Orari: E hënë - E premte 8:00 - 16:00</w:t>
      </w:r>
    </w:p>
    <w:p w14:paraId="0A9293CF" w14:textId="77777777" w:rsidR="00E240F2" w:rsidRPr="00673847" w:rsidRDefault="00E240F2" w:rsidP="00673847">
      <w:pPr>
        <w:pStyle w:val="Blockquote"/>
        <w:spacing w:line="276" w:lineRule="auto"/>
        <w:ind w:left="0" w:right="26"/>
        <w:jc w:val="both"/>
        <w:rPr>
          <w:rStyle w:val="Strong"/>
          <w:snapToGrid/>
          <w:szCs w:val="24"/>
          <w:lang w:val="en-GB" w:eastAsia="en-GB"/>
        </w:rPr>
      </w:pPr>
      <w:r w:rsidRPr="00673847">
        <w:rPr>
          <w:szCs w:val="24"/>
        </w:rPr>
        <w:t>Autoriteti kontraktor, për arsye të efikasitetit administrativ, mund të refuzojë çdo kërkesë për pjesëmarrje ose ofertë të paraqitur në kohë në shërbimin postar, por të marrë, për çdo arsye përtej kontrollit të autoritetit kontraktor, pas datës efektive të miratimit të raportit të listës së shkurtër ose të raportit të vlerësimit, nëse pranimi i kërkesave për pjesëmarrje ose ofertave që janë paraqitur në kohë, por kanë mbërritur me vonesë, do ta vononte ndjeshëm procedurën e vlerësimit ose do të rrezikonte vendimet e marra dhe të njoftuara tashmë.</w:t>
      </w:r>
    </w:p>
    <w:p w14:paraId="343D26CB" w14:textId="07949B4C" w:rsidR="00E240F2" w:rsidRPr="00673847" w:rsidRDefault="00E240F2" w:rsidP="00673847">
      <w:pPr>
        <w:spacing w:before="120" w:after="120" w:line="276" w:lineRule="auto"/>
        <w:jc w:val="both"/>
        <w:rPr>
          <w:sz w:val="24"/>
          <w:szCs w:val="24"/>
        </w:rPr>
      </w:pPr>
      <w:r w:rsidRPr="00673847">
        <w:rPr>
          <w:rStyle w:val="Strong"/>
          <w:sz w:val="24"/>
          <w:szCs w:val="24"/>
        </w:rPr>
        <w:t xml:space="preserve"> </w:t>
      </w:r>
      <w:r w:rsidRPr="00673847">
        <w:rPr>
          <w:sz w:val="24"/>
          <w:szCs w:val="24"/>
        </w:rPr>
        <w:t xml:space="preserve">Ofertat duhet të dorëzohen duke përdorur sistemin e zarfit të dyfishtë, d.m.th. në një pako ose zarf të jashtëm që përmban dy zarfa të veçanta të vulosura, njëri mban fjalët ' </w:t>
      </w:r>
      <w:r w:rsidRPr="00673847">
        <w:rPr>
          <w:b/>
          <w:sz w:val="24"/>
          <w:szCs w:val="24"/>
        </w:rPr>
        <w:t xml:space="preserve">Zarfi A — Oferta Teknike' </w:t>
      </w:r>
      <w:r w:rsidRPr="00673847">
        <w:rPr>
          <w:sz w:val="24"/>
          <w:szCs w:val="24"/>
        </w:rPr>
        <w:t xml:space="preserve">dhe tjetri ' </w:t>
      </w:r>
      <w:r w:rsidRPr="00673847">
        <w:rPr>
          <w:b/>
          <w:sz w:val="24"/>
          <w:szCs w:val="24"/>
        </w:rPr>
        <w:t xml:space="preserve">Zarfi B — Oferta Financiare' </w:t>
      </w:r>
      <w:r w:rsidRPr="00673847">
        <w:rPr>
          <w:sz w:val="24"/>
          <w:szCs w:val="24"/>
        </w:rPr>
        <w:t>. Të gjitha pjesët e ofertës përveç ofertës financiare duhet të dorëzohen në Zarfin A (d.m.th. duke përfshirë formularin e dorëzimit të ofertës).</w:t>
      </w:r>
    </w:p>
    <w:p w14:paraId="2906153C" w14:textId="77777777" w:rsidR="00E240F2" w:rsidRPr="00673847" w:rsidRDefault="00E240F2" w:rsidP="00673847">
      <w:pPr>
        <w:spacing w:before="120" w:after="120" w:line="276" w:lineRule="auto"/>
        <w:jc w:val="both"/>
        <w:rPr>
          <w:sz w:val="24"/>
          <w:szCs w:val="24"/>
        </w:rPr>
      </w:pPr>
      <w:r w:rsidRPr="00673847">
        <w:rPr>
          <w:sz w:val="24"/>
          <w:szCs w:val="24"/>
        </w:rPr>
        <w:t>Zarfi i jashtëm duhet të përmbajë informacionin e mëposhtëm:</w:t>
      </w:r>
    </w:p>
    <w:p w14:paraId="69697051" w14:textId="77777777" w:rsidR="00E240F2" w:rsidRPr="00673847" w:rsidRDefault="00E240F2" w:rsidP="00673847">
      <w:pPr>
        <w:numPr>
          <w:ilvl w:val="0"/>
          <w:numId w:val="24"/>
        </w:numPr>
        <w:tabs>
          <w:tab w:val="clear" w:pos="861"/>
        </w:tabs>
        <w:spacing w:before="120" w:after="120" w:line="276" w:lineRule="auto"/>
        <w:ind w:left="426" w:hanging="284"/>
        <w:jc w:val="both"/>
        <w:rPr>
          <w:sz w:val="24"/>
          <w:szCs w:val="24"/>
        </w:rPr>
      </w:pPr>
      <w:r w:rsidRPr="00673847">
        <w:rPr>
          <w:sz w:val="24"/>
          <w:szCs w:val="24"/>
        </w:rPr>
        <w:t>adresa për dorëzimin e ofertave të treguara më sipër;</w:t>
      </w:r>
    </w:p>
    <w:p w14:paraId="0D06C53F" w14:textId="384437A8" w:rsidR="00E240F2" w:rsidRPr="00673847" w:rsidRDefault="00E240F2" w:rsidP="00673847">
      <w:pPr>
        <w:spacing w:before="120" w:after="120" w:line="276" w:lineRule="auto"/>
        <w:ind w:firstLine="142"/>
        <w:jc w:val="both"/>
        <w:rPr>
          <w:sz w:val="24"/>
          <w:szCs w:val="24"/>
        </w:rPr>
      </w:pPr>
      <w:r w:rsidRPr="00673847">
        <w:rPr>
          <w:sz w:val="24"/>
          <w:szCs w:val="24"/>
        </w:rPr>
        <w:t xml:space="preserve">b) kodin referues të procedurës së tenderit </w:t>
      </w:r>
      <w:r w:rsidR="004918F4" w:rsidRPr="00673847">
        <w:rPr>
          <w:sz w:val="24"/>
          <w:szCs w:val="24"/>
        </w:rPr>
        <w:t xml:space="preserve">(p.sh. </w:t>
      </w:r>
      <w:r w:rsidR="004918F4" w:rsidRPr="005143CE">
        <w:rPr>
          <w:b/>
          <w:bCs/>
          <w:sz w:val="24"/>
          <w:szCs w:val="24"/>
        </w:rPr>
        <w:t>SA-0300384 / SPICE)</w:t>
      </w:r>
    </w:p>
    <w:p w14:paraId="57C9B1FD" w14:textId="0371A718" w:rsidR="00E240F2" w:rsidRPr="005143CE" w:rsidRDefault="00E240F2" w:rsidP="00673847">
      <w:pPr>
        <w:spacing w:before="120" w:after="120" w:line="276" w:lineRule="auto"/>
        <w:ind w:left="142"/>
        <w:jc w:val="both"/>
        <w:rPr>
          <w:b/>
          <w:bCs/>
          <w:sz w:val="24"/>
          <w:szCs w:val="24"/>
        </w:rPr>
      </w:pPr>
      <w:r w:rsidRPr="00673847">
        <w:rPr>
          <w:sz w:val="24"/>
          <w:szCs w:val="24"/>
        </w:rPr>
        <w:t xml:space="preserve">c) fjalët </w:t>
      </w:r>
      <w:r w:rsidRPr="005143CE">
        <w:rPr>
          <w:b/>
          <w:bCs/>
          <w:sz w:val="24"/>
          <w:szCs w:val="24"/>
        </w:rPr>
        <w:t>'Nuk duhet të hapet para seancës së hapjes së ofertave'</w:t>
      </w:r>
      <w:r w:rsidRPr="00673847">
        <w:rPr>
          <w:sz w:val="24"/>
          <w:szCs w:val="24"/>
        </w:rPr>
        <w:t xml:space="preserve"> dhe </w:t>
      </w:r>
      <w:r w:rsidR="004669AB" w:rsidRPr="005143CE">
        <w:rPr>
          <w:b/>
          <w:bCs/>
          <w:sz w:val="24"/>
          <w:szCs w:val="24"/>
        </w:rPr>
        <w:t xml:space="preserve">“ </w:t>
      </w:r>
      <w:r w:rsidR="009C226C" w:rsidRPr="005143CE">
        <w:rPr>
          <w:b/>
          <w:bCs/>
          <w:sz w:val="24"/>
          <w:szCs w:val="24"/>
        </w:rPr>
        <w:t>Të mos hapet para seancës një hapjes një ofertë ”</w:t>
      </w:r>
    </w:p>
    <w:p w14:paraId="6FBE2846" w14:textId="77777777" w:rsidR="00E240F2" w:rsidRPr="00673847" w:rsidRDefault="00E240F2" w:rsidP="00673847">
      <w:pPr>
        <w:spacing w:before="120" w:after="120" w:line="276" w:lineRule="auto"/>
        <w:ind w:firstLine="142"/>
        <w:jc w:val="both"/>
        <w:rPr>
          <w:sz w:val="24"/>
          <w:szCs w:val="24"/>
        </w:rPr>
      </w:pPr>
      <w:r w:rsidRPr="00673847">
        <w:rPr>
          <w:sz w:val="24"/>
          <w:szCs w:val="24"/>
        </w:rPr>
        <w:t xml:space="preserve">d) </w:t>
      </w:r>
      <w:r w:rsidRPr="00673847">
        <w:rPr>
          <w:sz w:val="24"/>
          <w:szCs w:val="24"/>
        </w:rPr>
        <w:tab/>
        <w:t>emrin e ofertuesit.</w:t>
      </w:r>
    </w:p>
    <w:p w14:paraId="6D1BFED0" w14:textId="77777777" w:rsidR="00E240F2" w:rsidRPr="00673847" w:rsidRDefault="00E240F2" w:rsidP="00673847">
      <w:pPr>
        <w:spacing w:before="120" w:after="120" w:line="276" w:lineRule="auto"/>
        <w:ind w:left="142"/>
        <w:jc w:val="both"/>
        <w:rPr>
          <w:sz w:val="24"/>
          <w:szCs w:val="24"/>
        </w:rPr>
      </w:pPr>
      <w:r w:rsidRPr="00673847">
        <w:rPr>
          <w:sz w:val="24"/>
          <w:szCs w:val="24"/>
        </w:rPr>
        <w:t>Çdo zarf duhet të përfshijë një indeks të përmbajtjes së tij. Faqet e ofertave teknike dhe financiare duhet të jenë të numëruara.</w:t>
      </w:r>
    </w:p>
    <w:p w14:paraId="4E2CE56D" w14:textId="77777777" w:rsidR="003436FE" w:rsidRPr="00673847" w:rsidRDefault="003436FE" w:rsidP="00673847">
      <w:pPr>
        <w:spacing w:before="120" w:after="120" w:line="276" w:lineRule="auto"/>
        <w:jc w:val="both"/>
        <w:rPr>
          <w:sz w:val="24"/>
          <w:szCs w:val="24"/>
        </w:rPr>
      </w:pPr>
    </w:p>
    <w:p w14:paraId="15017019" w14:textId="77777777" w:rsidR="003436FE" w:rsidRPr="00673847" w:rsidRDefault="003436FE" w:rsidP="00673847">
      <w:pPr>
        <w:keepNext/>
        <w:numPr>
          <w:ilvl w:val="0"/>
          <w:numId w:val="26"/>
        </w:numPr>
        <w:spacing w:before="120" w:after="120" w:line="276" w:lineRule="auto"/>
        <w:jc w:val="both"/>
        <w:rPr>
          <w:b/>
          <w:sz w:val="24"/>
          <w:szCs w:val="24"/>
        </w:rPr>
      </w:pPr>
      <w:r w:rsidRPr="00673847">
        <w:rPr>
          <w:b/>
          <w:sz w:val="24"/>
          <w:szCs w:val="24"/>
        </w:rPr>
        <w:t>Një ndryshim ose tërheqje e ofertave</w:t>
      </w:r>
    </w:p>
    <w:p w14:paraId="120615F7" w14:textId="7D8A40EF" w:rsidR="00752143" w:rsidRPr="00673847" w:rsidRDefault="004669AB" w:rsidP="00673847">
      <w:pPr>
        <w:spacing w:before="120" w:after="120" w:line="276" w:lineRule="auto"/>
        <w:jc w:val="both"/>
        <w:rPr>
          <w:sz w:val="24"/>
          <w:szCs w:val="24"/>
        </w:rPr>
      </w:pPr>
      <w:r w:rsidRPr="00673847">
        <w:rPr>
          <w:sz w:val="24"/>
          <w:szCs w:val="24"/>
        </w:rPr>
        <w:t>Dorëzimi</w:t>
      </w:r>
      <w:r w:rsidR="00752143" w:rsidRPr="00673847">
        <w:rPr>
          <w:sz w:val="24"/>
          <w:szCs w:val="24"/>
        </w:rPr>
        <w:t>:</w:t>
      </w:r>
    </w:p>
    <w:p w14:paraId="7DF1D707" w14:textId="77777777" w:rsidR="00BA4FCD" w:rsidRPr="00673847" w:rsidRDefault="00BA4FCD" w:rsidP="00673847">
      <w:pPr>
        <w:spacing w:before="120" w:after="120" w:line="276" w:lineRule="auto"/>
        <w:jc w:val="both"/>
        <w:rPr>
          <w:sz w:val="24"/>
          <w:szCs w:val="24"/>
        </w:rPr>
      </w:pPr>
      <w:r w:rsidRPr="00673847">
        <w:rPr>
          <w:sz w:val="24"/>
          <w:szCs w:val="24"/>
        </w:rPr>
        <w:lastRenderedPageBreak/>
        <w:t>Ofertuesit mund të ndryshojnë ose tërheqin ofertat e tyre me anë të një njoftimi me shkrim para afatit të fundit për dorëzimin e ofertave. Ofertat nuk mund të ndryshohen pas këtij afati.</w:t>
      </w:r>
    </w:p>
    <w:p w14:paraId="41D31B62" w14:textId="5621625F" w:rsidR="00BA4FCD" w:rsidRPr="00673847" w:rsidRDefault="00BA4FCD" w:rsidP="00673847">
      <w:pPr>
        <w:spacing w:before="120" w:after="120" w:line="276" w:lineRule="auto"/>
        <w:jc w:val="both"/>
        <w:rPr>
          <w:sz w:val="24"/>
          <w:szCs w:val="24"/>
        </w:rPr>
      </w:pPr>
      <w:r w:rsidRPr="00673847">
        <w:rPr>
          <w:sz w:val="24"/>
          <w:szCs w:val="24"/>
        </w:rPr>
        <w:t xml:space="preserve">Çdo njoftim i tillë për ndryshim ose tërheqje duhet të përgatitet dhe të dorëzohet në përputhje me klauzolën </w:t>
      </w:r>
      <w:r w:rsidRPr="00673847">
        <w:rPr>
          <w:sz w:val="24"/>
          <w:szCs w:val="24"/>
        </w:rPr>
        <w:fldChar w:fldCharType="begin"/>
      </w:r>
      <w:r w:rsidRPr="00673847">
        <w:rPr>
          <w:sz w:val="24"/>
          <w:szCs w:val="24"/>
        </w:rPr>
        <w:instrText xml:space="preserve"> REF _Ref499982672 \r \h  \* MERGEFORMAT </w:instrText>
      </w:r>
      <w:r w:rsidRPr="00673847">
        <w:rPr>
          <w:sz w:val="24"/>
          <w:szCs w:val="24"/>
        </w:rPr>
      </w:r>
      <w:r w:rsidRPr="00673847">
        <w:rPr>
          <w:sz w:val="24"/>
          <w:szCs w:val="24"/>
        </w:rPr>
        <w:fldChar w:fldCharType="separate"/>
      </w:r>
      <w:r w:rsidR="00F85BCD">
        <w:rPr>
          <w:sz w:val="24"/>
          <w:szCs w:val="24"/>
        </w:rPr>
        <w:t>8</w:t>
      </w:r>
      <w:r w:rsidRPr="00673847">
        <w:rPr>
          <w:sz w:val="24"/>
          <w:szCs w:val="24"/>
        </w:rPr>
        <w:fldChar w:fldCharType="end"/>
      </w:r>
      <w:r w:rsidRPr="00673847">
        <w:rPr>
          <w:sz w:val="24"/>
          <w:szCs w:val="24"/>
        </w:rPr>
        <w:t>Zarfi i jashtëm (dhe zarfi i brendshëm përkatës) duhet të shënohet 'Ndryshim' ose 'Tërheqje' sipas rastit.</w:t>
      </w:r>
    </w:p>
    <w:p w14:paraId="09245CA9" w14:textId="77777777" w:rsidR="003436FE" w:rsidRPr="00673847" w:rsidRDefault="003436FE" w:rsidP="00673847">
      <w:pPr>
        <w:keepNext/>
        <w:keepLines/>
        <w:numPr>
          <w:ilvl w:val="0"/>
          <w:numId w:val="26"/>
        </w:numPr>
        <w:spacing w:before="120" w:after="120" w:line="276" w:lineRule="auto"/>
        <w:jc w:val="both"/>
        <w:rPr>
          <w:b/>
          <w:sz w:val="24"/>
          <w:szCs w:val="24"/>
        </w:rPr>
      </w:pPr>
      <w:r w:rsidRPr="00673847">
        <w:rPr>
          <w:b/>
          <w:sz w:val="24"/>
          <w:szCs w:val="24"/>
        </w:rPr>
        <w:t>Kostot për përgatitjen e ofertave</w:t>
      </w:r>
    </w:p>
    <w:p w14:paraId="53036B27" w14:textId="77777777" w:rsidR="003436FE" w:rsidRPr="00673847" w:rsidRDefault="003436FE" w:rsidP="00673847">
      <w:pPr>
        <w:keepNext/>
        <w:keepLines/>
        <w:spacing w:before="120" w:after="120" w:line="276" w:lineRule="auto"/>
        <w:jc w:val="both"/>
        <w:rPr>
          <w:sz w:val="24"/>
          <w:szCs w:val="24"/>
        </w:rPr>
      </w:pPr>
      <w:r w:rsidRPr="00673847">
        <w:rPr>
          <w:sz w:val="24"/>
          <w:szCs w:val="24"/>
        </w:rPr>
        <w:t>Asnjë kosto e shkaktuar nga ofertuesi gjatë përgatitjes dhe dorëzimit të ofertës nuk rimbursohet. Të gjitha këto kosto duhet të mbulohen nga ofertuesi, duke përfshirë koston e intervistimit të ekspertëve të propozuar.</w:t>
      </w:r>
    </w:p>
    <w:p w14:paraId="45329401" w14:textId="77777777" w:rsidR="003436FE" w:rsidRPr="00673847" w:rsidRDefault="003436FE" w:rsidP="00673847">
      <w:pPr>
        <w:numPr>
          <w:ilvl w:val="0"/>
          <w:numId w:val="26"/>
        </w:numPr>
        <w:spacing w:before="120" w:after="120" w:line="276" w:lineRule="auto"/>
        <w:jc w:val="both"/>
        <w:rPr>
          <w:b/>
          <w:sz w:val="24"/>
          <w:szCs w:val="24"/>
        </w:rPr>
      </w:pPr>
      <w:r w:rsidRPr="00673847">
        <w:rPr>
          <w:b/>
          <w:sz w:val="24"/>
          <w:szCs w:val="24"/>
        </w:rPr>
        <w:t>Pronësia e tenderëve</w:t>
      </w:r>
    </w:p>
    <w:p w14:paraId="4064C63A" w14:textId="77777777" w:rsidR="003436FE" w:rsidRPr="00673847" w:rsidRDefault="003436FE" w:rsidP="00673847">
      <w:pPr>
        <w:spacing w:before="120" w:after="120" w:line="276" w:lineRule="auto"/>
        <w:jc w:val="both"/>
        <w:rPr>
          <w:sz w:val="24"/>
          <w:szCs w:val="24"/>
        </w:rPr>
      </w:pPr>
      <w:r w:rsidRPr="00673847">
        <w:rPr>
          <w:sz w:val="24"/>
          <w:szCs w:val="24"/>
        </w:rPr>
        <w:t>Autoriteti kontraktues mban pronësinë e të gjitha ofertave të marra sipas kësaj procedure tenderimi. Si pasojë, ofertuesit nuk kanë të drejtë që ofertat e tyre t'u kthehen.</w:t>
      </w:r>
    </w:p>
    <w:p w14:paraId="75156D11" w14:textId="77777777" w:rsidR="003436FE" w:rsidRPr="00673847" w:rsidRDefault="003436FE" w:rsidP="00673847">
      <w:pPr>
        <w:numPr>
          <w:ilvl w:val="0"/>
          <w:numId w:val="26"/>
        </w:numPr>
        <w:spacing w:before="120" w:after="120" w:line="276" w:lineRule="auto"/>
        <w:jc w:val="both"/>
        <w:rPr>
          <w:b/>
          <w:sz w:val="24"/>
          <w:szCs w:val="24"/>
        </w:rPr>
      </w:pPr>
      <w:r w:rsidRPr="00673847">
        <w:rPr>
          <w:b/>
          <w:sz w:val="24"/>
          <w:szCs w:val="24"/>
        </w:rPr>
        <w:t>Vlerësimi i ofertave</w:t>
      </w:r>
    </w:p>
    <w:p w14:paraId="520628C0" w14:textId="77777777" w:rsidR="003436FE" w:rsidRPr="00673847" w:rsidRDefault="003436FE" w:rsidP="00673847">
      <w:pPr>
        <w:spacing w:before="120" w:after="120" w:line="276" w:lineRule="auto"/>
        <w:jc w:val="both"/>
        <w:rPr>
          <w:b/>
          <w:sz w:val="24"/>
          <w:szCs w:val="24"/>
        </w:rPr>
      </w:pPr>
      <w:r w:rsidRPr="00673847">
        <w:rPr>
          <w:b/>
          <w:sz w:val="24"/>
          <w:szCs w:val="24"/>
        </w:rPr>
        <w:t xml:space="preserve">12.1. </w:t>
      </w:r>
      <w:r w:rsidR="00010683" w:rsidRPr="00673847">
        <w:rPr>
          <w:b/>
          <w:sz w:val="24"/>
          <w:szCs w:val="24"/>
        </w:rPr>
        <w:tab/>
      </w:r>
      <w:r w:rsidRPr="00673847">
        <w:rPr>
          <w:b/>
          <w:sz w:val="24"/>
          <w:szCs w:val="24"/>
        </w:rPr>
        <w:t>Vlerësimi i ofertave teknike</w:t>
      </w:r>
    </w:p>
    <w:p w14:paraId="51562617" w14:textId="77777777" w:rsidR="003436FE" w:rsidRPr="00673847" w:rsidRDefault="003436FE" w:rsidP="00673847">
      <w:pPr>
        <w:spacing w:before="120" w:after="120" w:line="276" w:lineRule="auto"/>
        <w:jc w:val="both"/>
        <w:rPr>
          <w:sz w:val="24"/>
          <w:szCs w:val="24"/>
        </w:rPr>
      </w:pPr>
      <w:r w:rsidRPr="00673847">
        <w:rPr>
          <w:sz w:val="24"/>
          <w:szCs w:val="24"/>
        </w:rPr>
        <w:t>Cilësia e secilës ofertë teknike do të vlerësohet në përputhje me kriteret e dhënies së kontratës dhe peshën e detajuar në tabelën e vlerësimit në Pjesën C të kësaj dosjeje të tenderit. Nuk do të përdoren kritere të tjera dhënieje të kontratës. Kriteret e dhënies së kontratës do të shqyrtohen në përputhje me kërkesat e treguara në termat e referencës.</w:t>
      </w:r>
    </w:p>
    <w:p w14:paraId="7100201C" w14:textId="3513BF5B" w:rsidR="003436FE" w:rsidRPr="00673847" w:rsidRDefault="003436FE" w:rsidP="00673847">
      <w:pPr>
        <w:pStyle w:val="BodyText"/>
        <w:spacing w:before="120" w:after="120" w:line="276" w:lineRule="auto"/>
        <w:jc w:val="both"/>
        <w:rPr>
          <w:szCs w:val="24"/>
        </w:rPr>
      </w:pPr>
      <w:r w:rsidRPr="00673847">
        <w:rPr>
          <w:szCs w:val="24"/>
        </w:rPr>
        <w:t>Vlerësimi i ofertave teknike do të ndjekë procedurat e përcaktuara në Seksionin 3.4.10.3 të udhëzuesit praktik (i disponueshëm në internet në</w:t>
      </w:r>
      <w:r w:rsidR="00987DA0" w:rsidRPr="00673847">
        <w:rPr>
          <w:rStyle w:val="Hyperlink"/>
          <w:szCs w:val="24"/>
        </w:rPr>
        <w:t xml:space="preserve"> </w:t>
      </w:r>
      <w:hyperlink r:id="rId11" w:history="1">
        <w:r w:rsidR="00B9143D" w:rsidRPr="00673847">
          <w:rPr>
            <w:rStyle w:val="Hyperlink"/>
            <w:szCs w:val="24"/>
          </w:rPr>
          <w:t>https://</w:t>
        </w:r>
        <w:r w:rsidR="00DF24A0">
          <w:rPr>
            <w:rStyle w:val="Hyperlink"/>
            <w:szCs w:val="24"/>
          </w:rPr>
          <w:t>ë</w:t>
        </w:r>
        <w:r w:rsidR="00B9143D" w:rsidRPr="00673847">
          <w:rPr>
            <w:rStyle w:val="Hyperlink"/>
            <w:szCs w:val="24"/>
          </w:rPr>
          <w:t>ikis.ec.europa.eu/display/ExactExternal</w:t>
        </w:r>
        <w:r w:rsidR="00DF24A0">
          <w:rPr>
            <w:rStyle w:val="Hyperlink"/>
            <w:szCs w:val="24"/>
          </w:rPr>
          <w:t>Ë</w:t>
        </w:r>
        <w:r w:rsidR="00B9143D" w:rsidRPr="00673847">
          <w:rPr>
            <w:rStyle w:val="Hyperlink"/>
            <w:szCs w:val="24"/>
          </w:rPr>
          <w:t xml:space="preserve">iki/3.+Kontrata Shërbimi </w:t>
        </w:r>
      </w:hyperlink>
      <w:r w:rsidRPr="00673847">
        <w:rPr>
          <w:szCs w:val="24"/>
        </w:rPr>
        <w:t>+ Kontrata ).</w:t>
      </w:r>
    </w:p>
    <w:p w14:paraId="2CDCD79F" w14:textId="77777777" w:rsidR="003436FE" w:rsidRPr="00673847" w:rsidRDefault="003436FE" w:rsidP="00673847">
      <w:pPr>
        <w:spacing w:before="120" w:after="120" w:line="276" w:lineRule="auto"/>
        <w:jc w:val="both"/>
        <w:rPr>
          <w:b/>
          <w:iCs/>
          <w:sz w:val="24"/>
          <w:szCs w:val="24"/>
        </w:rPr>
      </w:pPr>
      <w:r w:rsidRPr="00673847">
        <w:rPr>
          <w:b/>
          <w:iCs/>
          <w:sz w:val="24"/>
          <w:szCs w:val="24"/>
        </w:rPr>
        <w:t xml:space="preserve">12.1.1. </w:t>
      </w:r>
      <w:r w:rsidR="00010683" w:rsidRPr="00673847">
        <w:rPr>
          <w:b/>
          <w:iCs/>
          <w:sz w:val="24"/>
          <w:szCs w:val="24"/>
        </w:rPr>
        <w:tab/>
      </w:r>
      <w:r w:rsidRPr="00673847">
        <w:rPr>
          <w:b/>
          <w:iCs/>
          <w:sz w:val="24"/>
          <w:szCs w:val="24"/>
        </w:rPr>
        <w:t>Intervistat</w:t>
      </w:r>
    </w:p>
    <w:p w14:paraId="54995CEE" w14:textId="5FB4482C" w:rsidR="00BA4FCD" w:rsidRPr="00673847" w:rsidRDefault="00BA4FCD" w:rsidP="00673847">
      <w:pPr>
        <w:spacing w:before="120" w:after="120" w:line="276" w:lineRule="auto"/>
        <w:jc w:val="both"/>
        <w:rPr>
          <w:sz w:val="24"/>
          <w:szCs w:val="24"/>
        </w:rPr>
      </w:pPr>
      <w:r w:rsidRPr="00673847">
        <w:rPr>
          <w:sz w:val="24"/>
          <w:szCs w:val="24"/>
        </w:rPr>
        <w:t>Nuk parashikohen intervista.</w:t>
      </w:r>
    </w:p>
    <w:p w14:paraId="1A8EF0C1" w14:textId="77777777" w:rsidR="00BA4FCD" w:rsidRPr="00673847" w:rsidRDefault="00BA4FCD" w:rsidP="00673847">
      <w:pPr>
        <w:spacing w:before="120" w:after="120" w:line="276" w:lineRule="auto"/>
        <w:jc w:val="both"/>
        <w:rPr>
          <w:sz w:val="24"/>
          <w:szCs w:val="24"/>
        </w:rPr>
      </w:pPr>
    </w:p>
    <w:p w14:paraId="45F4F665" w14:textId="77777777" w:rsidR="003436FE" w:rsidRPr="00673847" w:rsidRDefault="003436FE" w:rsidP="00673847">
      <w:pPr>
        <w:keepNext/>
        <w:spacing w:before="120" w:after="120" w:line="276" w:lineRule="auto"/>
        <w:jc w:val="both"/>
        <w:rPr>
          <w:b/>
          <w:sz w:val="24"/>
          <w:szCs w:val="24"/>
        </w:rPr>
      </w:pPr>
      <w:r w:rsidRPr="00673847">
        <w:rPr>
          <w:b/>
          <w:sz w:val="24"/>
          <w:szCs w:val="24"/>
        </w:rPr>
        <w:t xml:space="preserve">12.2. </w:t>
      </w:r>
      <w:r w:rsidR="00010683" w:rsidRPr="00673847">
        <w:rPr>
          <w:b/>
          <w:sz w:val="24"/>
          <w:szCs w:val="24"/>
        </w:rPr>
        <w:tab/>
      </w:r>
      <w:r w:rsidRPr="00673847">
        <w:rPr>
          <w:b/>
          <w:sz w:val="24"/>
          <w:szCs w:val="24"/>
        </w:rPr>
        <w:t>Vlerësimi i ofertave financiare</w:t>
      </w:r>
    </w:p>
    <w:p w14:paraId="00D0E0E6" w14:textId="0666B3B7" w:rsidR="00A76872" w:rsidRPr="00673847" w:rsidRDefault="004669AB" w:rsidP="00673847">
      <w:pPr>
        <w:spacing w:before="120" w:after="120" w:line="276" w:lineRule="auto"/>
        <w:jc w:val="both"/>
        <w:rPr>
          <w:sz w:val="24"/>
          <w:szCs w:val="24"/>
        </w:rPr>
      </w:pPr>
      <w:r w:rsidRPr="00673847">
        <w:rPr>
          <w:sz w:val="24"/>
          <w:szCs w:val="24"/>
        </w:rPr>
        <w:t>Dorëzimi:</w:t>
      </w:r>
    </w:p>
    <w:p w14:paraId="68508BA1" w14:textId="1CEF74BC" w:rsidR="00A76872" w:rsidRPr="00673847" w:rsidRDefault="00A76872" w:rsidP="00673847">
      <w:pPr>
        <w:spacing w:before="120" w:after="120" w:line="276" w:lineRule="auto"/>
        <w:jc w:val="both"/>
        <w:rPr>
          <w:sz w:val="24"/>
          <w:szCs w:val="24"/>
        </w:rPr>
      </w:pPr>
      <w:r w:rsidRPr="00673847">
        <w:rPr>
          <w:sz w:val="24"/>
          <w:szCs w:val="24"/>
        </w:rPr>
        <w:t xml:space="preserve">Pas përfundimit të vlerësimit teknik, do të hapen zarfet që përmbajnë ofertat financiare për ofertat që nuk u eliminuan gjatë vlerësimit teknik (domethënë ato me një rezultat mesatar prej 75 pikësh ose më shumë). Ofertat që tejkalojnë buxhetin </w:t>
      </w:r>
      <w:r w:rsidRPr="00673847">
        <w:rPr>
          <w:sz w:val="24"/>
          <w:szCs w:val="24"/>
        </w:rPr>
        <w:lastRenderedPageBreak/>
        <w:t>maksimal të disponueshëm për kontratën nuk do të pranohen dhe për këtë arsye nuk do të vlerësohen më tej.</w:t>
      </w:r>
    </w:p>
    <w:p w14:paraId="35D16578" w14:textId="77777777" w:rsidR="003436FE" w:rsidRPr="00673847" w:rsidRDefault="003436FE" w:rsidP="00673847">
      <w:pPr>
        <w:keepNext/>
        <w:spacing w:before="120" w:after="120" w:line="276" w:lineRule="auto"/>
        <w:jc w:val="both"/>
        <w:rPr>
          <w:b/>
          <w:sz w:val="24"/>
          <w:szCs w:val="24"/>
          <w:u w:val="single"/>
        </w:rPr>
      </w:pPr>
      <w:r w:rsidRPr="00673847">
        <w:rPr>
          <w:b/>
          <w:sz w:val="24"/>
          <w:szCs w:val="24"/>
        </w:rPr>
        <w:t xml:space="preserve">12.3. </w:t>
      </w:r>
      <w:r w:rsidR="00010683" w:rsidRPr="00673847">
        <w:rPr>
          <w:b/>
          <w:sz w:val="24"/>
          <w:szCs w:val="24"/>
        </w:rPr>
        <w:tab/>
      </w:r>
      <w:r w:rsidRPr="00673847">
        <w:rPr>
          <w:b/>
          <w:sz w:val="24"/>
          <w:szCs w:val="24"/>
        </w:rPr>
        <w:t>Zgjedhja e ofertuesit të përzgjedhur</w:t>
      </w:r>
      <w:r w:rsidRPr="00673847">
        <w:rPr>
          <w:b/>
          <w:sz w:val="24"/>
          <w:szCs w:val="24"/>
          <w:u w:val="single"/>
        </w:rPr>
        <w:t xml:space="preserve"> </w:t>
      </w:r>
    </w:p>
    <w:p w14:paraId="3D2E7533" w14:textId="77777777" w:rsidR="003436FE" w:rsidRPr="00673847" w:rsidRDefault="003436FE" w:rsidP="00673847">
      <w:pPr>
        <w:spacing w:before="120" w:after="120" w:line="276" w:lineRule="auto"/>
        <w:jc w:val="both"/>
        <w:rPr>
          <w:sz w:val="24"/>
          <w:szCs w:val="24"/>
        </w:rPr>
      </w:pPr>
      <w:r w:rsidRPr="00673847">
        <w:rPr>
          <w:sz w:val="24"/>
          <w:szCs w:val="24"/>
        </w:rPr>
        <w:t>Raporti më i mirë çmim-cilësi përcaktohet duke peshuar cilësinë teknike kundrejt çmimit në një bazë 80/20.</w:t>
      </w:r>
    </w:p>
    <w:p w14:paraId="1D29EA2D" w14:textId="77777777" w:rsidR="003436FE" w:rsidRPr="00673847" w:rsidRDefault="003436FE" w:rsidP="00673847">
      <w:pPr>
        <w:keepNext/>
        <w:spacing w:before="120" w:after="120" w:line="276" w:lineRule="auto"/>
        <w:jc w:val="both"/>
        <w:rPr>
          <w:b/>
          <w:sz w:val="24"/>
          <w:szCs w:val="24"/>
        </w:rPr>
      </w:pPr>
      <w:r w:rsidRPr="00673847">
        <w:rPr>
          <w:b/>
          <w:sz w:val="24"/>
          <w:szCs w:val="24"/>
        </w:rPr>
        <w:t xml:space="preserve">12.4 </w:t>
      </w:r>
      <w:r w:rsidR="00010683" w:rsidRPr="00673847">
        <w:rPr>
          <w:b/>
          <w:sz w:val="24"/>
          <w:szCs w:val="24"/>
        </w:rPr>
        <w:t xml:space="preserve">. </w:t>
      </w:r>
      <w:r w:rsidR="00010683" w:rsidRPr="00673847">
        <w:rPr>
          <w:b/>
          <w:sz w:val="24"/>
          <w:szCs w:val="24"/>
        </w:rPr>
        <w:tab/>
      </w:r>
      <w:r w:rsidRPr="00673847">
        <w:rPr>
          <w:b/>
          <w:sz w:val="24"/>
          <w:szCs w:val="24"/>
        </w:rPr>
        <w:t>Konfidencialiteti</w:t>
      </w:r>
    </w:p>
    <w:p w14:paraId="6C098521" w14:textId="6E09D4D7" w:rsidR="003436FE" w:rsidRPr="00673847" w:rsidRDefault="003436FE" w:rsidP="00673847">
      <w:pPr>
        <w:spacing w:before="120" w:after="120" w:line="276" w:lineRule="auto"/>
        <w:jc w:val="both"/>
        <w:rPr>
          <w:sz w:val="24"/>
          <w:szCs w:val="24"/>
        </w:rPr>
      </w:pPr>
      <w:r w:rsidRPr="00673847">
        <w:rPr>
          <w:sz w:val="24"/>
          <w:szCs w:val="24"/>
        </w:rPr>
        <w:t>E gjithë procedura e vlerësimit është konfidenciale, në varësi të legjislacionit të autoritetit kontraktor mbi aksesin në dokumente</w:t>
      </w:r>
      <w:r w:rsidR="005143CE">
        <w:rPr>
          <w:sz w:val="24"/>
          <w:szCs w:val="24"/>
        </w:rPr>
        <w:t>.</w:t>
      </w:r>
      <w:r w:rsidRPr="00673847">
        <w:rPr>
          <w:sz w:val="24"/>
          <w:szCs w:val="24"/>
        </w:rPr>
        <w:t xml:space="preserve"> Vendimet e komisionit të vlerësimit janë kolektive dhe diskutimet e tij mbahen në seancë të mbyllur. Anëtarët e komisionit të vlerësimit janë të detyruar të ruajnë sekretin. Raportet e vlerësimit dhe të dhënat me shkrim janë vetëm për përdorim zyrtar dhe nuk mund t'u komunikohen as ofertuesve dhe as ndonjë pale tjetër përveç autoritetit kontraktor, Komisionit Evropian, Zyrës Evropiane Kundër Mashtrimit dhe Gjykatës Evropiane të Auditorëve.</w:t>
      </w:r>
    </w:p>
    <w:p w14:paraId="44453973" w14:textId="77777777" w:rsidR="003436FE" w:rsidRPr="00673847" w:rsidRDefault="003436FE" w:rsidP="00673847">
      <w:pPr>
        <w:keepNext/>
        <w:numPr>
          <w:ilvl w:val="0"/>
          <w:numId w:val="26"/>
        </w:numPr>
        <w:spacing w:before="120" w:after="120" w:line="276" w:lineRule="auto"/>
        <w:jc w:val="both"/>
        <w:rPr>
          <w:b/>
          <w:sz w:val="24"/>
          <w:szCs w:val="24"/>
        </w:rPr>
      </w:pPr>
      <w:r w:rsidRPr="00673847">
        <w:rPr>
          <w:b/>
          <w:sz w:val="24"/>
          <w:szCs w:val="24"/>
        </w:rPr>
        <w:t>Klauzolat e etikës / Praktikat korruptive</w:t>
      </w:r>
    </w:p>
    <w:p w14:paraId="2EB9D15C" w14:textId="77777777" w:rsidR="00121005" w:rsidRPr="00DF24A0" w:rsidRDefault="003436FE" w:rsidP="00673847">
      <w:pPr>
        <w:spacing w:before="120" w:after="120" w:line="276" w:lineRule="auto"/>
        <w:ind w:left="567" w:hanging="567"/>
        <w:jc w:val="both"/>
        <w:rPr>
          <w:sz w:val="24"/>
          <w:szCs w:val="24"/>
        </w:rPr>
      </w:pPr>
      <w:r w:rsidRPr="00673847">
        <w:rPr>
          <w:sz w:val="24"/>
          <w:szCs w:val="24"/>
        </w:rPr>
        <w:t xml:space="preserve">a) </w:t>
      </w:r>
      <w:r w:rsidRPr="00673847">
        <w:rPr>
          <w:sz w:val="24"/>
          <w:szCs w:val="24"/>
        </w:rPr>
        <w:tab/>
      </w:r>
      <w:r w:rsidR="00121005" w:rsidRPr="00DF24A0">
        <w:rPr>
          <w:sz w:val="24"/>
          <w:szCs w:val="24"/>
          <w:u w:val="single"/>
        </w:rPr>
        <w:t>Mungesa e konfliktit të interesit</w:t>
      </w:r>
    </w:p>
    <w:p w14:paraId="29A1956F" w14:textId="77777777" w:rsidR="00121005" w:rsidRPr="00673847" w:rsidRDefault="00121005" w:rsidP="00673847">
      <w:pPr>
        <w:spacing w:before="120" w:after="120" w:line="276" w:lineRule="auto"/>
        <w:ind w:left="567" w:hanging="567"/>
        <w:jc w:val="both"/>
        <w:rPr>
          <w:sz w:val="24"/>
          <w:szCs w:val="24"/>
        </w:rPr>
      </w:pPr>
      <w:r w:rsidRPr="00673847">
        <w:rPr>
          <w:sz w:val="24"/>
          <w:szCs w:val="24"/>
        </w:rPr>
        <w:t>Ofertuesi nuk duhet të preket nga ndonjë konflikt interesi dhe nuk duhet të ketë asnjë marrëdhënie të barabartë në këtë drejtim me ofertues të tjerë ose palë të përfshira në projekt. Çdo përpjekje nga një ofertues për të marrë informacion konfidencial, për të hyrë në marrëveshje të paligjshme me konkurrentët ose për të ndikuar në komisionin e vlerësimit ose autoritetin kontraktues gjatë procesit të shqyrtimit, sqarimit, vlerësimit dhe krahasimit të ofertave do të çojë në refuzimin e ofertës së tij dhe mund të rezultojë në gjoba administrative sipas Rregullores Financiare në fuqi.</w:t>
      </w:r>
    </w:p>
    <w:p w14:paraId="36EE8317" w14:textId="77777777" w:rsidR="00121005" w:rsidRPr="00DF24A0" w:rsidRDefault="003436FE" w:rsidP="00673847">
      <w:pPr>
        <w:spacing w:before="120" w:after="120" w:line="276" w:lineRule="auto"/>
        <w:ind w:left="567" w:hanging="567"/>
        <w:jc w:val="both"/>
        <w:rPr>
          <w:sz w:val="24"/>
          <w:szCs w:val="24"/>
          <w:u w:val="single"/>
        </w:rPr>
      </w:pPr>
      <w:r w:rsidRPr="00673847">
        <w:rPr>
          <w:sz w:val="24"/>
          <w:szCs w:val="24"/>
        </w:rPr>
        <w:t xml:space="preserve">b) </w:t>
      </w:r>
      <w:r w:rsidRPr="00673847">
        <w:rPr>
          <w:sz w:val="24"/>
          <w:szCs w:val="24"/>
        </w:rPr>
        <w:tab/>
      </w:r>
      <w:r w:rsidR="00121005" w:rsidRPr="00DF24A0">
        <w:rPr>
          <w:sz w:val="24"/>
          <w:szCs w:val="24"/>
          <w:u w:val="single"/>
        </w:rPr>
        <w:t>Respektimi i të drejtave të njeriut, si dhe legjislacionit mjedisor dhe standardeve themelore të punës</w:t>
      </w:r>
    </w:p>
    <w:p w14:paraId="7727D2EF" w14:textId="6F4DAA02" w:rsidR="00121005" w:rsidRPr="00673847" w:rsidRDefault="00121005" w:rsidP="00673847">
      <w:pPr>
        <w:spacing w:before="120" w:after="120" w:line="276" w:lineRule="auto"/>
        <w:ind w:left="567" w:hanging="567"/>
        <w:jc w:val="both"/>
        <w:rPr>
          <w:sz w:val="24"/>
          <w:szCs w:val="24"/>
        </w:rPr>
      </w:pPr>
      <w:r w:rsidRPr="00673847">
        <w:rPr>
          <w:sz w:val="24"/>
          <w:szCs w:val="24"/>
        </w:rPr>
        <w:t>Ofertuesi dhe personeli i tij duhet të jenë në përputhje me të drejtat e njeriut dhe rregullat përkatëse të mbrojtjes së të dhënave. Në veçanti dhe në përputhje me aktin bazë në fuqi, ofertuesit dhe aplikantët të cilëve u janë dhënë kontrata duhet të jenë në përputhje me legjislacionin mjedisor, duke përfshirë marrëveshjet shumëpalëshe mjedisore, dhe me standardet themelore të punës, siç zbatohen dhe siç përcaktohen në konventat përkatëse të Organizatës Ndërkombëtare të Punës (siç janë konventat mbi lirinë e shoqërimit dhe negociatat kolektive; eliminimin e punës së detyruar dhe të detyrueshme; heqjen e punës së fëmijëve).</w:t>
      </w:r>
    </w:p>
    <w:p w14:paraId="4DD402E6" w14:textId="77777777" w:rsidR="00121005" w:rsidRPr="00673847" w:rsidRDefault="00121005" w:rsidP="00673847">
      <w:pPr>
        <w:pBdr>
          <w:top w:val="single" w:sz="4" w:space="1" w:color="auto"/>
          <w:left w:val="single" w:sz="4" w:space="4" w:color="auto"/>
          <w:bottom w:val="single" w:sz="4" w:space="1" w:color="auto"/>
          <w:right w:val="single" w:sz="4" w:space="4" w:color="auto"/>
          <w:between w:val="single" w:sz="4" w:space="1" w:color="auto"/>
        </w:pBdr>
        <w:spacing w:before="120" w:after="120" w:line="276" w:lineRule="auto"/>
        <w:ind w:left="567" w:hanging="567"/>
        <w:jc w:val="both"/>
        <w:rPr>
          <w:b/>
          <w:sz w:val="24"/>
          <w:szCs w:val="24"/>
        </w:rPr>
      </w:pPr>
      <w:r w:rsidRPr="00673847">
        <w:rPr>
          <w:sz w:val="24"/>
          <w:szCs w:val="24"/>
        </w:rPr>
        <w:t xml:space="preserve">          </w:t>
      </w:r>
      <w:r w:rsidRPr="00673847">
        <w:rPr>
          <w:b/>
          <w:sz w:val="24"/>
          <w:szCs w:val="24"/>
        </w:rPr>
        <w:t>Tolerancë zero për shfrytëzimin, abuzimin dhe ngacmimin seksual:</w:t>
      </w:r>
    </w:p>
    <w:p w14:paraId="598016EE" w14:textId="77777777" w:rsidR="00121005" w:rsidRPr="00673847" w:rsidRDefault="00121005" w:rsidP="00673847">
      <w:pPr>
        <w:pBdr>
          <w:top w:val="single" w:sz="4" w:space="1" w:color="auto"/>
          <w:left w:val="single" w:sz="4" w:space="4" w:color="auto"/>
          <w:bottom w:val="single" w:sz="4" w:space="1" w:color="auto"/>
          <w:right w:val="single" w:sz="4" w:space="4" w:color="auto"/>
          <w:between w:val="single" w:sz="4" w:space="1" w:color="auto"/>
        </w:pBdr>
        <w:spacing w:before="120" w:after="120" w:line="276" w:lineRule="auto"/>
        <w:ind w:left="567" w:hanging="567"/>
        <w:jc w:val="both"/>
        <w:rPr>
          <w:sz w:val="24"/>
          <w:szCs w:val="24"/>
        </w:rPr>
      </w:pPr>
      <w:r w:rsidRPr="00673847">
        <w:rPr>
          <w:sz w:val="24"/>
          <w:szCs w:val="24"/>
        </w:rPr>
        <w:lastRenderedPageBreak/>
        <w:t>Komisioni Evropian zbaton një politikë të 'tolerancës zero' në lidhje me të gjitha sjelljet e gabuara që kanë ndikim në besueshmërinë profesionale të ofertuesit.</w:t>
      </w:r>
    </w:p>
    <w:p w14:paraId="21FC9F73" w14:textId="77777777" w:rsidR="00121005" w:rsidRPr="00673847" w:rsidRDefault="00121005" w:rsidP="00673847">
      <w:pPr>
        <w:pBdr>
          <w:top w:val="single" w:sz="4" w:space="1" w:color="auto"/>
          <w:left w:val="single" w:sz="4" w:space="4" w:color="auto"/>
          <w:bottom w:val="single" w:sz="4" w:space="1" w:color="auto"/>
          <w:right w:val="single" w:sz="4" w:space="4" w:color="auto"/>
          <w:between w:val="single" w:sz="4" w:space="1" w:color="auto"/>
        </w:pBdr>
        <w:spacing w:before="120" w:after="120" w:line="276" w:lineRule="auto"/>
        <w:ind w:left="567" w:hanging="567"/>
        <w:jc w:val="both"/>
        <w:rPr>
          <w:sz w:val="24"/>
          <w:szCs w:val="24"/>
        </w:rPr>
      </w:pPr>
      <w:r w:rsidRPr="00673847">
        <w:rPr>
          <w:sz w:val="24"/>
          <w:szCs w:val="24"/>
        </w:rPr>
        <w:t>Abuzimi ose ndëshkimi fizik, ose kërcënimet për abuzim fizik, abuzim ose shfrytëzim seksual, ngacmimi dhe abuzimi verbal, si dhe format e tjera të frikësimit, do të jenë të ndaluara.</w:t>
      </w:r>
    </w:p>
    <w:p w14:paraId="737DC355" w14:textId="77777777" w:rsidR="00121005" w:rsidRPr="00673847" w:rsidRDefault="00121005" w:rsidP="00673847">
      <w:pPr>
        <w:spacing w:before="120" w:after="120" w:line="276" w:lineRule="auto"/>
        <w:ind w:left="567" w:hanging="567"/>
        <w:jc w:val="both"/>
        <w:rPr>
          <w:sz w:val="24"/>
          <w:szCs w:val="24"/>
        </w:rPr>
      </w:pPr>
      <w:r w:rsidRPr="00673847" w:rsidDel="00121005">
        <w:rPr>
          <w:sz w:val="24"/>
          <w:szCs w:val="24"/>
        </w:rPr>
        <w:t xml:space="preserve"> </w:t>
      </w:r>
      <w:r w:rsidR="003436FE" w:rsidRPr="00673847">
        <w:rPr>
          <w:sz w:val="24"/>
          <w:szCs w:val="24"/>
        </w:rPr>
        <w:t xml:space="preserve">c) </w:t>
      </w:r>
      <w:r w:rsidR="003436FE" w:rsidRPr="00673847">
        <w:rPr>
          <w:sz w:val="24"/>
          <w:szCs w:val="24"/>
        </w:rPr>
        <w:tab/>
      </w:r>
      <w:r w:rsidRPr="00673847">
        <w:rPr>
          <w:sz w:val="24"/>
          <w:szCs w:val="24"/>
          <w:u w:val="single"/>
        </w:rPr>
        <w:t>Antikorrupsioni dhe anti-ryshfeti</w:t>
      </w:r>
      <w:r w:rsidRPr="00673847">
        <w:rPr>
          <w:sz w:val="24"/>
          <w:szCs w:val="24"/>
        </w:rPr>
        <w:t xml:space="preserve"> </w:t>
      </w:r>
    </w:p>
    <w:p w14:paraId="3ABB9BCD" w14:textId="77777777" w:rsidR="003436FE" w:rsidRPr="00673847" w:rsidRDefault="00121005" w:rsidP="00673847">
      <w:pPr>
        <w:spacing w:before="120" w:after="120" w:line="276" w:lineRule="auto"/>
        <w:ind w:left="567" w:hanging="567"/>
        <w:jc w:val="both"/>
        <w:rPr>
          <w:sz w:val="24"/>
          <w:szCs w:val="24"/>
        </w:rPr>
      </w:pPr>
      <w:r w:rsidRPr="00673847">
        <w:rPr>
          <w:sz w:val="24"/>
          <w:szCs w:val="24"/>
        </w:rPr>
        <w:t>Ofertuesi duhet të përmbushë të gjitha ligjet, rregulloret dhe kodet në fuqi që lidhen me korrupsionin dhe korrupsionin. Komisioni Evropian rezervon të drejtën për të pezulluar ose anuluar financimin e projektit nëse zbulohen praktika korruptive të çdo lloji në çdo fazë të procesit të dhënies së kontratës ose gjatë ekzekutimit të një kontrate dhe nëse autoriteti kontraktues nuk arrin të marrë të gjitha masat e duhura për të korrigjuar situatën. Për qëllimet e këtij dispozite, "praktikat korruptive" janë ofrimi i një ryshfeti, dhurate, shpërblimi ose komisioni për çdo person si nxitje ose shpërblim për kryerjen ose moskryerjen e çdo veprimi që lidhet me dhënien e një kontrate ose ekzekutimin e një kontrate të lidhur tashmë me autoritetin kontraktues.</w:t>
      </w:r>
    </w:p>
    <w:p w14:paraId="4A54CE21" w14:textId="77777777" w:rsidR="00121005" w:rsidRPr="00673847" w:rsidRDefault="003436FE" w:rsidP="00673847">
      <w:pPr>
        <w:spacing w:before="120" w:after="120" w:line="276" w:lineRule="auto"/>
        <w:ind w:left="567" w:hanging="567"/>
        <w:jc w:val="both"/>
        <w:rPr>
          <w:sz w:val="24"/>
          <w:szCs w:val="24"/>
        </w:rPr>
      </w:pPr>
      <w:r w:rsidRPr="00673847">
        <w:rPr>
          <w:sz w:val="24"/>
          <w:szCs w:val="24"/>
        </w:rPr>
        <w:t xml:space="preserve">d) </w:t>
      </w:r>
      <w:r w:rsidRPr="00673847">
        <w:rPr>
          <w:sz w:val="24"/>
          <w:szCs w:val="24"/>
        </w:rPr>
        <w:tab/>
      </w:r>
      <w:r w:rsidR="00121005" w:rsidRPr="00673847">
        <w:rPr>
          <w:sz w:val="24"/>
          <w:szCs w:val="24"/>
          <w:u w:val="single"/>
        </w:rPr>
        <w:t>Shpenzime të pazakonta komerciale</w:t>
      </w:r>
      <w:r w:rsidR="00121005" w:rsidRPr="00673847">
        <w:rPr>
          <w:sz w:val="24"/>
          <w:szCs w:val="24"/>
        </w:rPr>
        <w:t xml:space="preserve"> </w:t>
      </w:r>
    </w:p>
    <w:p w14:paraId="3274ACD8" w14:textId="77777777" w:rsidR="00121005" w:rsidRPr="00673847" w:rsidRDefault="00121005" w:rsidP="00673847">
      <w:pPr>
        <w:spacing w:before="120" w:after="120" w:line="276" w:lineRule="auto"/>
        <w:ind w:left="567" w:hanging="567"/>
        <w:jc w:val="both"/>
        <w:rPr>
          <w:sz w:val="24"/>
          <w:szCs w:val="24"/>
        </w:rPr>
      </w:pPr>
      <w:r w:rsidRPr="00673847">
        <w:rPr>
          <w:sz w:val="24"/>
          <w:szCs w:val="24"/>
        </w:rPr>
        <w:t xml:space="preserve">         Ofertat do të refuzohen ose kontratat do të ndërpriten nëse del se dhënia ose ekzekutimi i një kontrate ka shkaktuar shpenzime të pazakonta tregtare. Shpenzime të tilla të pazakonta tregtare janë komisionet që nuk përmenden në kontratën kryesore ose që nuk rrjedhin nga një kontratë e përfunduar siç duhet që i referohet kontratës kryesore, komisionet që nuk paguhen në këmbim të ndonjë shërbimi aktual dhe legjitim, komisionet e dërguara në një parajsë tatimore, komisionet e paguara një përfituesi që nuk është identifikuar qartë ose komisionet e paguara një kompanie që ka çdo pamje të të qenit një kompani fasadë.</w:t>
      </w:r>
    </w:p>
    <w:p w14:paraId="4117A0AD" w14:textId="77777777" w:rsidR="003436FE" w:rsidRPr="00673847" w:rsidRDefault="00121005" w:rsidP="00673847">
      <w:pPr>
        <w:spacing w:before="120" w:after="120" w:line="276" w:lineRule="auto"/>
        <w:ind w:left="567" w:hanging="567"/>
        <w:jc w:val="both"/>
        <w:rPr>
          <w:sz w:val="24"/>
          <w:szCs w:val="24"/>
        </w:rPr>
      </w:pPr>
      <w:r w:rsidRPr="00673847">
        <w:rPr>
          <w:sz w:val="24"/>
          <w:szCs w:val="24"/>
        </w:rPr>
        <w:t>Kontraktorët që zbulohen se kanë paguar shpenzime të pazakonta komerciale për projekte të financuara nga Bashkimi Evropian janë përgjegjës, në varësi të seriozitetit të fakteve të vëzhguara, për t'u ndërprerë kontratat ose për t'u përjashtuar përgjithmonë nga marrja e fondeve të BE-së.</w:t>
      </w:r>
    </w:p>
    <w:p w14:paraId="427BEE41" w14:textId="77777777" w:rsidR="00121005" w:rsidRPr="00673847" w:rsidRDefault="003436FE" w:rsidP="00673847">
      <w:pPr>
        <w:spacing w:before="120" w:after="120" w:line="276" w:lineRule="auto"/>
        <w:ind w:left="567" w:hanging="567"/>
        <w:jc w:val="both"/>
        <w:rPr>
          <w:sz w:val="24"/>
          <w:szCs w:val="24"/>
          <w:u w:val="single"/>
        </w:rPr>
      </w:pPr>
      <w:r w:rsidRPr="00673847">
        <w:rPr>
          <w:sz w:val="24"/>
          <w:szCs w:val="24"/>
        </w:rPr>
        <w:t xml:space="preserve">e) </w:t>
      </w:r>
      <w:r w:rsidRPr="00673847">
        <w:rPr>
          <w:sz w:val="24"/>
          <w:szCs w:val="24"/>
        </w:rPr>
        <w:tab/>
      </w:r>
      <w:r w:rsidR="00C52EDE" w:rsidRPr="00673847">
        <w:rPr>
          <w:sz w:val="24"/>
          <w:szCs w:val="24"/>
          <w:u w:val="single"/>
        </w:rPr>
        <w:t>Shkelja e detyrimeve, parregullsitë ose mashtrimi</w:t>
      </w:r>
    </w:p>
    <w:p w14:paraId="2770128D" w14:textId="77777777" w:rsidR="003436FE" w:rsidRPr="00673847" w:rsidRDefault="00121005" w:rsidP="00673847">
      <w:pPr>
        <w:spacing w:before="120" w:after="120" w:line="276" w:lineRule="auto"/>
        <w:ind w:left="567" w:hanging="567"/>
        <w:jc w:val="both"/>
        <w:rPr>
          <w:sz w:val="24"/>
          <w:szCs w:val="24"/>
        </w:rPr>
      </w:pPr>
      <w:r w:rsidRPr="00673847">
        <w:rPr>
          <w:sz w:val="24"/>
          <w:szCs w:val="24"/>
        </w:rPr>
        <w:t>Autoriteti kontraktor rezervon të drejtën për të pezulluar ose anuluar procedurën, kur procedura e dhënies së kontratës provon se ka qenë subjekt i shkeljes së detyrimeve, parregullsive ose mashtrimit. Nëse zbulohen shkelje të detyrimeve, parregullsive ose mashtrimit pas dhënies së kontratës, autoriteti kontraktor mund të përmbahet nga lidhja e kontratës.</w:t>
      </w:r>
    </w:p>
    <w:p w14:paraId="11846405" w14:textId="77777777" w:rsidR="003436FE" w:rsidRPr="00673847" w:rsidRDefault="003436FE" w:rsidP="00673847">
      <w:pPr>
        <w:keepNext/>
        <w:numPr>
          <w:ilvl w:val="0"/>
          <w:numId w:val="26"/>
        </w:numPr>
        <w:spacing w:before="120" w:after="120" w:line="276" w:lineRule="auto"/>
        <w:jc w:val="both"/>
        <w:rPr>
          <w:b/>
          <w:sz w:val="24"/>
          <w:szCs w:val="24"/>
        </w:rPr>
      </w:pPr>
      <w:r w:rsidRPr="00673847">
        <w:rPr>
          <w:b/>
          <w:sz w:val="24"/>
          <w:szCs w:val="24"/>
        </w:rPr>
        <w:lastRenderedPageBreak/>
        <w:t>Nënshkrimi i kontratës/kontratave</w:t>
      </w:r>
    </w:p>
    <w:p w14:paraId="1EFDE185" w14:textId="77777777" w:rsidR="003436FE" w:rsidRPr="00673847" w:rsidRDefault="003436FE" w:rsidP="00673847">
      <w:pPr>
        <w:keepNext/>
        <w:spacing w:before="120" w:after="120" w:line="276" w:lineRule="auto"/>
        <w:ind w:left="567" w:hanging="567"/>
        <w:jc w:val="both"/>
        <w:rPr>
          <w:b/>
          <w:sz w:val="24"/>
          <w:szCs w:val="24"/>
        </w:rPr>
      </w:pPr>
      <w:r w:rsidRPr="00673847">
        <w:rPr>
          <w:b/>
          <w:sz w:val="24"/>
          <w:szCs w:val="24"/>
        </w:rPr>
        <w:t xml:space="preserve">14.1. </w:t>
      </w:r>
      <w:r w:rsidRPr="00673847">
        <w:rPr>
          <w:b/>
          <w:sz w:val="24"/>
          <w:szCs w:val="24"/>
        </w:rPr>
        <w:tab/>
        <w:t>Njoftimi i dhënies së vendimit</w:t>
      </w:r>
    </w:p>
    <w:p w14:paraId="10E07E58" w14:textId="42C07402" w:rsidR="008100D6" w:rsidRPr="00571A1D" w:rsidRDefault="00A76872" w:rsidP="00571A1D">
      <w:pPr>
        <w:keepNext/>
        <w:spacing w:before="120" w:after="120" w:line="276" w:lineRule="auto"/>
        <w:jc w:val="both"/>
        <w:rPr>
          <w:sz w:val="24"/>
          <w:szCs w:val="24"/>
        </w:rPr>
      </w:pPr>
      <w:r w:rsidRPr="00673847">
        <w:rPr>
          <w:sz w:val="24"/>
          <w:szCs w:val="24"/>
        </w:rPr>
        <w:t>Ofertuesit do të njoftohen me shkrim për rezultatin e kësaj procedure prokurimi.</w:t>
      </w:r>
    </w:p>
    <w:p w14:paraId="0F5BBF54" w14:textId="77777777" w:rsidR="003436FE" w:rsidRPr="00673847" w:rsidRDefault="003436FE" w:rsidP="00673847">
      <w:pPr>
        <w:keepNext/>
        <w:spacing w:before="120" w:after="120" w:line="276" w:lineRule="auto"/>
        <w:ind w:left="567" w:hanging="567"/>
        <w:jc w:val="both"/>
        <w:rPr>
          <w:b/>
          <w:sz w:val="24"/>
          <w:szCs w:val="24"/>
          <w:u w:val="single"/>
        </w:rPr>
      </w:pPr>
      <w:r w:rsidRPr="00673847">
        <w:rPr>
          <w:b/>
          <w:sz w:val="24"/>
          <w:szCs w:val="24"/>
        </w:rPr>
        <w:t xml:space="preserve">14.2. </w:t>
      </w:r>
      <w:r w:rsidRPr="00673847">
        <w:rPr>
          <w:b/>
          <w:sz w:val="24"/>
          <w:szCs w:val="24"/>
        </w:rPr>
        <w:tab/>
        <w:t>Nënshkrimi i kontratës/kontratave</w:t>
      </w:r>
    </w:p>
    <w:p w14:paraId="4DC7A652" w14:textId="2E8187B7" w:rsidR="003436FE" w:rsidRPr="00673847" w:rsidRDefault="00DF24A0" w:rsidP="00673847">
      <w:pPr>
        <w:pStyle w:val="BodyText2"/>
        <w:tabs>
          <w:tab w:val="clear" w:pos="567"/>
          <w:tab w:val="left" w:pos="0"/>
          <w:tab w:val="left" w:pos="630"/>
        </w:tabs>
        <w:spacing w:before="120" w:after="120" w:line="276" w:lineRule="auto"/>
        <w:rPr>
          <w:szCs w:val="24"/>
        </w:rPr>
      </w:pPr>
      <w:r>
        <w:rPr>
          <w:szCs w:val="24"/>
        </w:rPr>
        <w:t>Nga momenti i shpalljes së fituesit do të bëhet nënshkimi i kontratës të fituesit me Bashkinë Vlorë.</w:t>
      </w:r>
    </w:p>
    <w:p w14:paraId="7F448974" w14:textId="77777777" w:rsidR="003436FE" w:rsidRPr="00673847" w:rsidRDefault="003436FE" w:rsidP="00673847">
      <w:pPr>
        <w:pStyle w:val="BodyText2"/>
        <w:tabs>
          <w:tab w:val="clear" w:pos="567"/>
          <w:tab w:val="left" w:pos="0"/>
          <w:tab w:val="left" w:pos="630"/>
        </w:tabs>
        <w:spacing w:before="120" w:after="120" w:line="276" w:lineRule="auto"/>
        <w:rPr>
          <w:szCs w:val="24"/>
        </w:rPr>
      </w:pPr>
      <w:r w:rsidRPr="00673847">
        <w:rPr>
          <w:szCs w:val="24"/>
        </w:rPr>
        <w:t>Mosrespektimi i këtij kërkese nga ofertuesi i përzgjedhur mund të përbëjë bazë për anulimin e vendimit për dhënien e kontratës. Në këtë rast, autoriteti kontraktor mund t'ia japë tenderin një ofertuesi tjetër ose të anulojë procedurën e tenderit.</w:t>
      </w:r>
    </w:p>
    <w:p w14:paraId="035A160A" w14:textId="50448EC9" w:rsidR="003436FE" w:rsidRPr="00673847" w:rsidRDefault="003436FE" w:rsidP="00673847">
      <w:pPr>
        <w:pStyle w:val="BodyText2"/>
        <w:tabs>
          <w:tab w:val="clear" w:pos="567"/>
          <w:tab w:val="left" w:pos="0"/>
          <w:tab w:val="left" w:pos="630"/>
        </w:tabs>
        <w:spacing w:before="120" w:after="120" w:line="276" w:lineRule="auto"/>
        <w:rPr>
          <w:rStyle w:val="Style11pt"/>
          <w:sz w:val="24"/>
          <w:szCs w:val="24"/>
        </w:rPr>
      </w:pPr>
      <w:r w:rsidRPr="00673847">
        <w:rPr>
          <w:szCs w:val="24"/>
        </w:rPr>
        <w:t xml:space="preserve">Ofertuesit e tjerë, në të njëjtën kohë me dorëzimin e njoftimit të dhënies së kontratës, do të informohen se ofertat e tyre nuk janë ruajtur, me mjete elektronike ose me letër standarde, duke përfshirë një tregues të dobësive relative të ofertës së tyre me anë të një tabele krahasuese të pikëve për ofertën fituese dhe ofertën e pasuksesshme. Ofertuesi </w:t>
      </w:r>
      <w:r w:rsidR="00F11E9B" w:rsidRPr="00673847">
        <w:rPr>
          <w:szCs w:val="24"/>
        </w:rPr>
        <w:t xml:space="preserve">i </w:t>
      </w:r>
      <w:r w:rsidR="00F11E9B" w:rsidRPr="00673847">
        <w:rPr>
          <w:rStyle w:val="Style11pt"/>
          <w:sz w:val="24"/>
          <w:szCs w:val="24"/>
        </w:rPr>
        <w:t>dytë më i mirë informohet për njoftimin e dhënies së kontratës për ofertuesin e suksesshëm me rezervën e mundësisë për të marrë një njoftim dhënieje në rast të pamundësisë për të nënshkruar kontratën me ofertuesin e renditur i pari. Ofertuesi i dytë mund të refuzojë dhënien e kontratës nëse, kur merr një njoftim dhënieje, 90 ditët e vlefshmërisë së ofertës së tyre kanë skaduar.</w:t>
      </w:r>
    </w:p>
    <w:p w14:paraId="320C2A84" w14:textId="77777777" w:rsidR="00F11E9B" w:rsidRPr="00673847" w:rsidRDefault="00F11E9B" w:rsidP="00673847">
      <w:pPr>
        <w:pStyle w:val="Style11ptJustifiedAfter12pt"/>
        <w:spacing w:line="276" w:lineRule="auto"/>
        <w:rPr>
          <w:sz w:val="24"/>
          <w:szCs w:val="24"/>
        </w:rPr>
      </w:pPr>
      <w:r w:rsidRPr="00673847">
        <w:rPr>
          <w:rStyle w:val="Style11pt"/>
          <w:sz w:val="24"/>
          <w:szCs w:val="24"/>
        </w:rPr>
        <w:t>Autoriteti kontraktues do të informojë gjithashtu, në të njëjtën kohë, edhe ofertuesit e mbetur të pasuksesshëm dhe pasoja e këtyre letrave do të jetë që vlefshmëria e ofertave të tyre nuk duhet të ruhet.</w:t>
      </w:r>
    </w:p>
    <w:p w14:paraId="17C7DC3A" w14:textId="77777777" w:rsidR="003436FE" w:rsidRPr="00673847" w:rsidRDefault="003436FE" w:rsidP="00673847">
      <w:pPr>
        <w:keepNext/>
        <w:numPr>
          <w:ilvl w:val="0"/>
          <w:numId w:val="26"/>
        </w:numPr>
        <w:spacing w:before="120" w:after="120" w:line="276" w:lineRule="auto"/>
        <w:jc w:val="both"/>
        <w:rPr>
          <w:b/>
          <w:sz w:val="24"/>
          <w:szCs w:val="24"/>
        </w:rPr>
      </w:pPr>
      <w:r w:rsidRPr="00673847">
        <w:rPr>
          <w:b/>
          <w:sz w:val="24"/>
          <w:szCs w:val="24"/>
        </w:rPr>
        <w:t>Anulimi i procedurës së tenderit</w:t>
      </w:r>
    </w:p>
    <w:p w14:paraId="6958617A" w14:textId="77777777" w:rsidR="004B4C09" w:rsidRPr="00673847" w:rsidRDefault="003436FE" w:rsidP="00673847">
      <w:pPr>
        <w:pStyle w:val="BodyText2"/>
        <w:tabs>
          <w:tab w:val="clear" w:pos="567"/>
          <w:tab w:val="left" w:pos="0"/>
          <w:tab w:val="left" w:pos="630"/>
        </w:tabs>
        <w:spacing w:before="120" w:after="120" w:line="276" w:lineRule="auto"/>
        <w:rPr>
          <w:szCs w:val="24"/>
        </w:rPr>
      </w:pPr>
      <w:r w:rsidRPr="00673847">
        <w:rPr>
          <w:szCs w:val="24"/>
        </w:rPr>
        <w:t>Në rast të anulimit të procedurës së tenderit, autoriteti kontraktor do t'i njoftojë ofertuesit për anulimin.</w:t>
      </w:r>
    </w:p>
    <w:p w14:paraId="6E40A215" w14:textId="177DA80C" w:rsidR="00A76872" w:rsidRPr="00673847" w:rsidRDefault="00A76872" w:rsidP="00673847">
      <w:pPr>
        <w:pStyle w:val="BodyText2"/>
        <w:tabs>
          <w:tab w:val="clear" w:pos="567"/>
          <w:tab w:val="left" w:pos="0"/>
          <w:tab w:val="left" w:pos="630"/>
        </w:tabs>
        <w:spacing w:before="120" w:after="120" w:line="276" w:lineRule="auto"/>
        <w:rPr>
          <w:szCs w:val="24"/>
        </w:rPr>
      </w:pPr>
      <w:r w:rsidRPr="00673847">
        <w:rPr>
          <w:szCs w:val="24"/>
        </w:rPr>
        <w:t xml:space="preserve">Dorëzimi </w:t>
      </w:r>
      <w:r w:rsidR="00571A1D">
        <w:rPr>
          <w:szCs w:val="24"/>
        </w:rPr>
        <w:t>i Ofertës</w:t>
      </w:r>
      <w:r w:rsidRPr="00673847">
        <w:rPr>
          <w:szCs w:val="24"/>
        </w:rPr>
        <w:t>:</w:t>
      </w:r>
    </w:p>
    <w:p w14:paraId="4096FC3C" w14:textId="77777777" w:rsidR="00A76872" w:rsidRPr="00673847" w:rsidRDefault="00A76872" w:rsidP="00673847">
      <w:pPr>
        <w:pStyle w:val="BodyText2"/>
        <w:tabs>
          <w:tab w:val="clear" w:pos="567"/>
          <w:tab w:val="left" w:pos="0"/>
          <w:tab w:val="left" w:pos="630"/>
        </w:tabs>
        <w:spacing w:before="120" w:after="120" w:line="276" w:lineRule="auto"/>
        <w:rPr>
          <w:szCs w:val="24"/>
        </w:rPr>
      </w:pPr>
      <w:r w:rsidRPr="00673847">
        <w:rPr>
          <w:szCs w:val="24"/>
        </w:rPr>
        <w:t>Nëse procedura e tenderit anulohet përpara se të hapet zarfi i jashtëm i ndonjë oferte, zarfet e pahapura dhe të vulosura do t'u kthehen ofertuesve .</w:t>
      </w:r>
    </w:p>
    <w:p w14:paraId="7B576654" w14:textId="77777777" w:rsidR="003436FE" w:rsidRPr="00673847" w:rsidRDefault="003436FE" w:rsidP="00673847">
      <w:pPr>
        <w:pStyle w:val="BodyText2"/>
        <w:tabs>
          <w:tab w:val="clear" w:pos="567"/>
          <w:tab w:val="left" w:pos="0"/>
          <w:tab w:val="left" w:pos="630"/>
        </w:tabs>
        <w:spacing w:before="120" w:after="120" w:line="276" w:lineRule="auto"/>
        <w:rPr>
          <w:szCs w:val="24"/>
        </w:rPr>
      </w:pPr>
      <w:r w:rsidRPr="00673847">
        <w:rPr>
          <w:szCs w:val="24"/>
        </w:rPr>
        <w:t>Anulimi mund të ndodhë, për shembull, kur:</w:t>
      </w:r>
    </w:p>
    <w:p w14:paraId="62FDB13B" w14:textId="77777777" w:rsidR="003436FE" w:rsidRPr="00673847" w:rsidRDefault="003436FE" w:rsidP="00673847">
      <w:pPr>
        <w:pStyle w:val="BodyText2"/>
        <w:numPr>
          <w:ilvl w:val="0"/>
          <w:numId w:val="33"/>
        </w:numPr>
        <w:tabs>
          <w:tab w:val="left" w:pos="0"/>
          <w:tab w:val="left" w:pos="630"/>
        </w:tabs>
        <w:spacing w:before="120" w:after="120" w:line="276" w:lineRule="auto"/>
        <w:rPr>
          <w:szCs w:val="24"/>
        </w:rPr>
      </w:pPr>
      <w:r w:rsidRPr="00673847">
        <w:rPr>
          <w:szCs w:val="24"/>
        </w:rPr>
        <w:t>procedura e tenderit ka qenë e pasuksesshme, d.m.th. nuk është marrë asnjë ofertë e përshtatshme, cilësisht ose financiarisht e pranueshme ose nuk ka asnjë përgjigje të vlefshme;</w:t>
      </w:r>
    </w:p>
    <w:p w14:paraId="39850312" w14:textId="77777777" w:rsidR="003436FE" w:rsidRPr="00673847" w:rsidRDefault="003436FE" w:rsidP="00673847">
      <w:pPr>
        <w:pStyle w:val="BodyText2"/>
        <w:numPr>
          <w:ilvl w:val="0"/>
          <w:numId w:val="33"/>
        </w:numPr>
        <w:tabs>
          <w:tab w:val="left" w:pos="0"/>
          <w:tab w:val="left" w:pos="630"/>
        </w:tabs>
        <w:spacing w:before="120" w:after="120" w:line="276" w:lineRule="auto"/>
        <w:rPr>
          <w:szCs w:val="24"/>
        </w:rPr>
      </w:pPr>
      <w:r w:rsidRPr="00673847">
        <w:rPr>
          <w:szCs w:val="24"/>
        </w:rPr>
        <w:t>ka ndryshime thelbësore në të dhënat ekonomike ose teknike të projektit;</w:t>
      </w:r>
    </w:p>
    <w:p w14:paraId="3ED38CD3" w14:textId="77777777" w:rsidR="003436FE" w:rsidRPr="00673847" w:rsidRDefault="003436FE" w:rsidP="00673847">
      <w:pPr>
        <w:pStyle w:val="BodyText2"/>
        <w:numPr>
          <w:ilvl w:val="0"/>
          <w:numId w:val="33"/>
        </w:numPr>
        <w:tabs>
          <w:tab w:val="left" w:pos="0"/>
          <w:tab w:val="left" w:pos="630"/>
        </w:tabs>
        <w:spacing w:before="120" w:after="120" w:line="276" w:lineRule="auto"/>
        <w:rPr>
          <w:szCs w:val="24"/>
        </w:rPr>
      </w:pPr>
      <w:r w:rsidRPr="00673847">
        <w:rPr>
          <w:szCs w:val="24"/>
        </w:rPr>
        <w:lastRenderedPageBreak/>
        <w:t>rrethana të jashtëzakonshme ose forcë madhore e bëjnë të pamundur ekzekutimin normal të kontratës;</w:t>
      </w:r>
    </w:p>
    <w:p w14:paraId="54CE58D6" w14:textId="77777777" w:rsidR="003436FE" w:rsidRPr="00673847" w:rsidRDefault="003436FE" w:rsidP="00673847">
      <w:pPr>
        <w:pStyle w:val="BodyText2"/>
        <w:numPr>
          <w:ilvl w:val="0"/>
          <w:numId w:val="33"/>
        </w:numPr>
        <w:tabs>
          <w:tab w:val="left" w:pos="0"/>
          <w:tab w:val="left" w:pos="630"/>
        </w:tabs>
        <w:spacing w:before="120" w:after="120" w:line="276" w:lineRule="auto"/>
        <w:rPr>
          <w:szCs w:val="24"/>
        </w:rPr>
      </w:pPr>
      <w:r w:rsidRPr="00673847">
        <w:rPr>
          <w:szCs w:val="24"/>
        </w:rPr>
        <w:t>të gjitha ofertat teknikisht të pranueshme i tejkalojnë burimet financiare në dispozicion;</w:t>
      </w:r>
    </w:p>
    <w:p w14:paraId="0B32EFF3" w14:textId="77777777" w:rsidR="003436FE" w:rsidRPr="00673847" w:rsidRDefault="003436FE" w:rsidP="00673847">
      <w:pPr>
        <w:pStyle w:val="BodyText2"/>
        <w:numPr>
          <w:ilvl w:val="0"/>
          <w:numId w:val="33"/>
        </w:numPr>
        <w:tabs>
          <w:tab w:val="left" w:pos="0"/>
          <w:tab w:val="left" w:pos="630"/>
        </w:tabs>
        <w:spacing w:before="120" w:after="120" w:line="276" w:lineRule="auto"/>
        <w:rPr>
          <w:szCs w:val="24"/>
        </w:rPr>
      </w:pPr>
      <w:r w:rsidRPr="00673847">
        <w:rPr>
          <w:szCs w:val="24"/>
        </w:rPr>
        <w:t>ka pasur shkelje të detyrimeve, parregullsi ose mashtrime në procedurë, veçanërisht nëse ato kanë penguar konkurrencën e ndershme;</w:t>
      </w:r>
    </w:p>
    <w:p w14:paraId="3C2BE776" w14:textId="77777777" w:rsidR="003436FE" w:rsidRPr="00673847" w:rsidRDefault="003436FE" w:rsidP="00673847">
      <w:pPr>
        <w:pStyle w:val="BodyText2"/>
        <w:numPr>
          <w:ilvl w:val="0"/>
          <w:numId w:val="33"/>
        </w:numPr>
        <w:tabs>
          <w:tab w:val="left" w:pos="0"/>
          <w:tab w:val="left" w:pos="630"/>
        </w:tabs>
        <w:spacing w:before="120" w:after="120" w:line="276" w:lineRule="auto"/>
        <w:rPr>
          <w:szCs w:val="24"/>
        </w:rPr>
      </w:pPr>
      <w:r w:rsidRPr="00673847">
        <w:rPr>
          <w:szCs w:val="24"/>
        </w:rPr>
        <w:t>dhënia e kontratës nuk është në përputhje me menaxhimin e shëndoshë financiar, d.m.th. nuk respekton parimet e ekonomisë, efikasitetit dhe efektivitetit (p.sh. çmimi i propozuar nga ofertuesi të cilit do t'i jepet kontrata është objektivisht joproporcional në lidhje me çmimin e tregut).</w:t>
      </w:r>
    </w:p>
    <w:p w14:paraId="7B5B7DD1" w14:textId="77777777" w:rsidR="003436FE" w:rsidRPr="00673847" w:rsidRDefault="003436FE" w:rsidP="00673847">
      <w:pPr>
        <w:pStyle w:val="BodyText2"/>
        <w:tabs>
          <w:tab w:val="clear" w:pos="567"/>
          <w:tab w:val="left" w:pos="0"/>
          <w:tab w:val="left" w:pos="630"/>
        </w:tabs>
        <w:spacing w:before="120" w:after="120" w:line="276" w:lineRule="auto"/>
        <w:rPr>
          <w:bCs/>
          <w:szCs w:val="24"/>
        </w:rPr>
      </w:pPr>
      <w:r w:rsidRPr="00673847">
        <w:rPr>
          <w:bCs/>
          <w:szCs w:val="24"/>
        </w:rPr>
        <w:t>Në asnjë rast autoriteti kontraktor nuk do të jetë përgjegjës për asnjë dëm, duke përfshirë, pa kufizim, dëmet për humbjen e fitimeve, në çfarëdo mënyre të lidhur me anulimin e një procedure tenderimi, edhe nëse autoriteti kontraktor është njoftuar për mundësinë e dëmeve. Publikimi i një kontrate</w:t>
      </w:r>
      <w:r w:rsidR="0022643A" w:rsidRPr="00673847" w:rsidDel="0022643A">
        <w:rPr>
          <w:bCs/>
          <w:szCs w:val="24"/>
        </w:rPr>
        <w:t xml:space="preserve"> </w:t>
      </w:r>
      <w:r w:rsidRPr="00673847">
        <w:rPr>
          <w:bCs/>
          <w:szCs w:val="24"/>
        </w:rPr>
        <w:t>Njoftimi nuk e detyron autoritetin kontraktues të zbatojë programin ose projektin e shpallur.</w:t>
      </w:r>
    </w:p>
    <w:p w14:paraId="7FF6C6F7" w14:textId="77777777" w:rsidR="003436FE" w:rsidRPr="00673847" w:rsidRDefault="003436FE" w:rsidP="00673847">
      <w:pPr>
        <w:keepNext/>
        <w:keepLines/>
        <w:numPr>
          <w:ilvl w:val="0"/>
          <w:numId w:val="26"/>
        </w:numPr>
        <w:spacing w:before="120" w:after="120" w:line="276" w:lineRule="auto"/>
        <w:jc w:val="both"/>
        <w:rPr>
          <w:b/>
          <w:sz w:val="24"/>
          <w:szCs w:val="24"/>
        </w:rPr>
      </w:pPr>
      <w:r w:rsidRPr="00673847">
        <w:rPr>
          <w:b/>
          <w:sz w:val="24"/>
          <w:szCs w:val="24"/>
        </w:rPr>
        <w:t>Apelimet</w:t>
      </w:r>
    </w:p>
    <w:p w14:paraId="393BDE4D" w14:textId="77777777" w:rsidR="003436FE" w:rsidRPr="00673847" w:rsidRDefault="003436FE" w:rsidP="00673847">
      <w:pPr>
        <w:pStyle w:val="BodyText2"/>
        <w:keepNext/>
        <w:keepLines/>
        <w:tabs>
          <w:tab w:val="clear" w:pos="567"/>
          <w:tab w:val="left" w:pos="0"/>
          <w:tab w:val="left" w:pos="630"/>
        </w:tabs>
        <w:spacing w:before="120" w:after="120" w:line="276" w:lineRule="auto"/>
        <w:rPr>
          <w:szCs w:val="24"/>
        </w:rPr>
      </w:pPr>
      <w:r w:rsidRPr="00673847">
        <w:rPr>
          <w:szCs w:val="24"/>
        </w:rPr>
        <w:t>Ofertuesit që besojnë se janë dëmtuar nga një gabim ose parregullsi gjatë procesit të dhënies së kontratës mund të paraqesin një ankesë. Shih Seksionin 2.12. të udhëzuesit praktik.</w:t>
      </w:r>
    </w:p>
    <w:p w14:paraId="48CC1174" w14:textId="77777777" w:rsidR="00EB1484" w:rsidRPr="00673847" w:rsidRDefault="00EB1484" w:rsidP="00673847">
      <w:pPr>
        <w:keepNext/>
        <w:spacing w:before="120" w:after="120" w:line="276" w:lineRule="auto"/>
        <w:jc w:val="both"/>
        <w:rPr>
          <w:b/>
          <w:bCs/>
          <w:sz w:val="24"/>
          <w:szCs w:val="24"/>
        </w:rPr>
      </w:pPr>
      <w:r w:rsidRPr="00673847">
        <w:rPr>
          <w:b/>
          <w:bCs/>
          <w:sz w:val="24"/>
          <w:szCs w:val="24"/>
        </w:rPr>
        <w:t>17. Mbrojtja e të Dhënave</w:t>
      </w:r>
    </w:p>
    <w:p w14:paraId="73850208" w14:textId="70A42134" w:rsidR="00EB1484" w:rsidRPr="00673847" w:rsidRDefault="00A935C0" w:rsidP="00673847">
      <w:pPr>
        <w:pStyle w:val="BodyText"/>
        <w:spacing w:line="276" w:lineRule="auto"/>
        <w:jc w:val="both"/>
        <w:rPr>
          <w:szCs w:val="24"/>
        </w:rPr>
      </w:pPr>
      <w:r w:rsidRPr="00673847">
        <w:rPr>
          <w:szCs w:val="24"/>
        </w:rPr>
        <w:t xml:space="preserve">Nëse përpunimi i përgjigjes suaj ndaj ftesës për tender përfshin regjistrimin dhe përpunimin e të dhënave personale (siç janë emrat, të dhënat e kontaktit dhe CV-të), të dhënat personale do të përpunohen </w:t>
      </w:r>
      <w:r w:rsidR="00EB1484" w:rsidRPr="00673847">
        <w:rPr>
          <w:rStyle w:val="FootnoteReference"/>
          <w:szCs w:val="24"/>
        </w:rPr>
        <w:footnoteReference w:id="2"/>
      </w:r>
      <w:r w:rsidR="00EB1484" w:rsidRPr="00673847">
        <w:rPr>
          <w:szCs w:val="24"/>
        </w:rPr>
        <w:t xml:space="preserve">vetëm për qëllime të menaxhimit dhe monitorimit të tenderit dhe të kontratës nga kontrolluesi i të dhënave pa paragjykuar transmetimin e mundshëm tek organet përgjegjëse për detyrat e monitorimit ose inspektimit në zbatim të ligjit të BE-së. Përveç kësaj, meqenëse kontrata lidhet me një veprim të jashtëm në Vendet Partnere jashtë BE-së dhe meqenëse BE-ja, e përfaqësuar nga Komisioni Evropian, vepron si autoritet kontraktues në emër dhe për përfitimin e Vendeve Partnere, transmetimi i të dhënave personale mund të ndodhë në Vendin Partner, vetëm për qëllimin e përmbushjes nga Komisioni Evropian të detyrimeve të tij sipas kuadrit legjislativ në fuqi dhe sipas marrëveshjes së financimit të lidhur midis BE-së dhe Vendit Partner në lidhje me këtë procedurë tenderimi. </w:t>
      </w:r>
      <w:r w:rsidR="00EB1484" w:rsidRPr="00673847">
        <w:rPr>
          <w:szCs w:val="24"/>
        </w:rPr>
        <w:lastRenderedPageBreak/>
        <w:t>Detajet në lidhje me përpunimin e të dhënave tuaja personale janë të disponueshme në deklaratën e privatësisë në</w:t>
      </w:r>
    </w:p>
    <w:p w14:paraId="50ABE158" w14:textId="72568C0B" w:rsidR="00EB1484" w:rsidRPr="00673847" w:rsidRDefault="00861ADB" w:rsidP="00673847">
      <w:pPr>
        <w:pStyle w:val="BodyText2"/>
        <w:tabs>
          <w:tab w:val="left" w:pos="0"/>
          <w:tab w:val="left" w:pos="630"/>
        </w:tabs>
        <w:spacing w:before="120" w:after="120" w:line="276" w:lineRule="auto"/>
        <w:rPr>
          <w:color w:val="1F497D"/>
          <w:szCs w:val="24"/>
        </w:rPr>
      </w:pPr>
      <w:hyperlink r:id="rId12" w:anchor="Annexes-AnnexesA(Ch.2):General" w:history="1">
        <w:r w:rsidRPr="00673847">
          <w:rPr>
            <w:rStyle w:val="Hyperlink"/>
            <w:szCs w:val="24"/>
          </w:rPr>
          <w:t>https://</w:t>
        </w:r>
        <w:r w:rsidR="00DF24A0">
          <w:rPr>
            <w:rStyle w:val="Hyperlink"/>
            <w:szCs w:val="24"/>
          </w:rPr>
          <w:t>ë</w:t>
        </w:r>
        <w:r w:rsidRPr="00673847">
          <w:rPr>
            <w:rStyle w:val="Hyperlink"/>
            <w:szCs w:val="24"/>
          </w:rPr>
          <w:t>ikis.ec.europa.eu/display/ExactExternal</w:t>
        </w:r>
        <w:r w:rsidR="00DF24A0">
          <w:rPr>
            <w:rStyle w:val="Hyperlink"/>
            <w:szCs w:val="24"/>
          </w:rPr>
          <w:t>Ë</w:t>
        </w:r>
        <w:r w:rsidRPr="00673847">
          <w:rPr>
            <w:rStyle w:val="Hyperlink"/>
            <w:szCs w:val="24"/>
          </w:rPr>
          <w:t>iki/Annexes#Annexes-AnnexesA(Kapitulli 2):Të përgjithshme</w:t>
        </w:r>
      </w:hyperlink>
      <w:r w:rsidRPr="00673847">
        <w:rPr>
          <w:rStyle w:val="FootnoteReference"/>
          <w:szCs w:val="24"/>
        </w:rPr>
        <w:t xml:space="preserve"> </w:t>
      </w:r>
      <w:r w:rsidR="00EB1484" w:rsidRPr="00673847">
        <w:rPr>
          <w:rStyle w:val="FootnoteReference"/>
          <w:szCs w:val="24"/>
        </w:rPr>
        <w:footnoteReference w:id="3"/>
      </w:r>
    </w:p>
    <w:p w14:paraId="6CF0D14C" w14:textId="77777777" w:rsidR="00EB1484" w:rsidRPr="00673847" w:rsidRDefault="00EB1484" w:rsidP="00673847">
      <w:pPr>
        <w:pStyle w:val="BodyText2"/>
        <w:tabs>
          <w:tab w:val="left" w:pos="0"/>
          <w:tab w:val="left" w:pos="630"/>
        </w:tabs>
        <w:spacing w:before="120" w:after="120" w:line="276" w:lineRule="auto"/>
        <w:rPr>
          <w:color w:val="1F497D"/>
          <w:szCs w:val="24"/>
        </w:rPr>
      </w:pPr>
      <w:r w:rsidRPr="00673847">
        <w:rPr>
          <w:szCs w:val="24"/>
        </w:rPr>
        <w:br/>
        <w:t>Në rastet kur ju përpunoni të dhëna personale në kontekstin e pjesëmarrjes në një tender (p.sh. CV-të e ekspertëve kryesorë dhe teknikë) dhe/ose zbatimit të një kontrate (p.sh. zëvendësimi i ekspertëve), ju duhet të informoni subjektet e të dhënave për detajet e përpunimit dhe t'u komunikoni atyre deklaratën e privatësisë të përmendur më sipër .</w:t>
      </w:r>
    </w:p>
    <w:p w14:paraId="16C96202" w14:textId="77777777" w:rsidR="00EA447A" w:rsidRPr="00673847" w:rsidRDefault="00EA447A" w:rsidP="00673847">
      <w:pPr>
        <w:tabs>
          <w:tab w:val="left" w:pos="0"/>
          <w:tab w:val="left" w:pos="630"/>
        </w:tabs>
        <w:spacing w:before="120" w:after="120" w:line="276" w:lineRule="auto"/>
        <w:jc w:val="both"/>
        <w:rPr>
          <w:sz w:val="24"/>
          <w:szCs w:val="24"/>
        </w:rPr>
      </w:pPr>
    </w:p>
    <w:p w14:paraId="46C1A7FD" w14:textId="54CDDA1D" w:rsidR="00EB1484" w:rsidRPr="00673847" w:rsidRDefault="00EA447A" w:rsidP="00673847">
      <w:pPr>
        <w:spacing w:before="120" w:line="276" w:lineRule="auto"/>
        <w:jc w:val="both"/>
        <w:rPr>
          <w:sz w:val="24"/>
          <w:szCs w:val="24"/>
        </w:rPr>
      </w:pPr>
      <w:r w:rsidRPr="00673847">
        <w:rPr>
          <w:sz w:val="24"/>
          <w:szCs w:val="24"/>
        </w:rPr>
        <w:t>Për menaxhim indirekt:</w:t>
      </w:r>
    </w:p>
    <w:p w14:paraId="0E5676C5" w14:textId="0F2F7DE7" w:rsidR="00EB1484" w:rsidRPr="00673847" w:rsidRDefault="00EB1484" w:rsidP="00673847">
      <w:pPr>
        <w:spacing w:before="120" w:line="276" w:lineRule="auto"/>
        <w:jc w:val="both"/>
        <w:rPr>
          <w:sz w:val="24"/>
          <w:szCs w:val="24"/>
        </w:rPr>
      </w:pPr>
      <w:r w:rsidRPr="00673847">
        <w:rPr>
          <w:sz w:val="24"/>
          <w:szCs w:val="24"/>
        </w:rPr>
        <w:t>Përpunimi i të dhënave personale që lidhen me këtë procedurë tenderimi nga autoriteti kontraktor kryhet në përputhje me legjislacionin kombëtar të shtetit të autoritetit kontraktor dhe me dispozitat e marrëveshjes përkatëse të financimit.</w:t>
      </w:r>
    </w:p>
    <w:p w14:paraId="26171F96" w14:textId="253FF7E9" w:rsidR="00EB1484" w:rsidRPr="00673847" w:rsidRDefault="00EB1484" w:rsidP="00673847">
      <w:pPr>
        <w:spacing w:before="120" w:line="276" w:lineRule="auto"/>
        <w:jc w:val="both"/>
        <w:rPr>
          <w:sz w:val="24"/>
          <w:szCs w:val="24"/>
        </w:rPr>
      </w:pPr>
      <w:r w:rsidRPr="00673847">
        <w:rPr>
          <w:sz w:val="24"/>
          <w:szCs w:val="24"/>
        </w:rPr>
        <w:t>Procedura e tenderit dhe kontrata lidhen me një veprim të jashtëm të financuar nga BE-ja, e përfaqësuar nga Komisioni Evropian. Nëse përpunimi i përgjigjes suaj ndaj ftesës për tender përfshin transferimin e të dhënave personale (si emrat, të dhënat e kontaktit dhe CV-të) në Komisionin Evropian, ato do të përpunohen vetëm për qëllime të monitorimit të procedurës së prokurimit dhe të zbatimit të kontratës nga Komisioni, që ky i fundit të përmbushë detyrimet e tij sipas kuadrit legjislativ në fuqi dhe sipas marrëveshjes së financimit të lidhur midis BE-së dhe Vendit Partner pa paragjykuar transmetimin e mundshëm tek organet përgjegjëse për detyrat e monitorimit ose inspektimit në zbatim të ligjit të BE-së. Për pjesën e të dhënave të transferuara nga autoriteti kontraktues në Komisionin Evropian, kontrolluesi për përpunimin e të dhënave personale të kryera brenda Komisionit është:</w:t>
      </w:r>
    </w:p>
    <w:p w14:paraId="65F373BE" w14:textId="77777777" w:rsidR="00EB1484" w:rsidRPr="00673847" w:rsidRDefault="00EB1484" w:rsidP="00673847">
      <w:pPr>
        <w:spacing w:before="120" w:line="276" w:lineRule="auto"/>
        <w:jc w:val="both"/>
        <w:rPr>
          <w:sz w:val="24"/>
          <w:szCs w:val="24"/>
        </w:rPr>
      </w:pPr>
      <w:r w:rsidRPr="00673847">
        <w:rPr>
          <w:sz w:val="24"/>
          <w:szCs w:val="24"/>
        </w:rPr>
        <w:t>Detajet në lidhje me përpunimin e të dhënave tuaja personale nga Komisioni janë të disponueshme në deklaratën e privatësisë në:</w:t>
      </w:r>
    </w:p>
    <w:p w14:paraId="47AC2986" w14:textId="25508A15" w:rsidR="00EB1484" w:rsidRPr="00673847" w:rsidRDefault="00861ADB" w:rsidP="00673847">
      <w:pPr>
        <w:spacing w:line="276" w:lineRule="auto"/>
        <w:ind w:left="720"/>
        <w:jc w:val="both"/>
        <w:rPr>
          <w:color w:val="1F497D"/>
          <w:sz w:val="24"/>
          <w:szCs w:val="24"/>
          <w:highlight w:val="yellow"/>
        </w:rPr>
      </w:pPr>
      <w:hyperlink r:id="rId13" w:anchor="Annexes-AnnexesA(Ch.2):General" w:history="1">
        <w:r w:rsidRPr="00673847">
          <w:rPr>
            <w:rStyle w:val="Hyperlink"/>
            <w:sz w:val="24"/>
            <w:szCs w:val="24"/>
          </w:rPr>
          <w:t>https://</w:t>
        </w:r>
        <w:r w:rsidR="00DF24A0">
          <w:rPr>
            <w:rStyle w:val="Hyperlink"/>
            <w:sz w:val="24"/>
            <w:szCs w:val="24"/>
          </w:rPr>
          <w:t>ë</w:t>
        </w:r>
        <w:r w:rsidRPr="00673847">
          <w:rPr>
            <w:rStyle w:val="Hyperlink"/>
            <w:sz w:val="24"/>
            <w:szCs w:val="24"/>
          </w:rPr>
          <w:t>ikis.ec.europa.eu/display/ExactExternal</w:t>
        </w:r>
        <w:r w:rsidR="00DF24A0">
          <w:rPr>
            <w:rStyle w:val="Hyperlink"/>
            <w:sz w:val="24"/>
            <w:szCs w:val="24"/>
          </w:rPr>
          <w:t>Ë</w:t>
        </w:r>
        <w:r w:rsidRPr="00673847">
          <w:rPr>
            <w:rStyle w:val="Hyperlink"/>
            <w:sz w:val="24"/>
            <w:szCs w:val="24"/>
          </w:rPr>
          <w:t>iki/Annexes#Annexes-AnnexesA(Kapitulli 2):Të përgjithshme</w:t>
        </w:r>
      </w:hyperlink>
    </w:p>
    <w:p w14:paraId="32C1C9EE" w14:textId="77777777" w:rsidR="00EB1484" w:rsidRDefault="00EB1484" w:rsidP="00673847">
      <w:pPr>
        <w:spacing w:line="276" w:lineRule="auto"/>
        <w:ind w:left="720"/>
        <w:jc w:val="both"/>
        <w:rPr>
          <w:sz w:val="24"/>
          <w:szCs w:val="24"/>
          <w:highlight w:val="lightGray"/>
        </w:rPr>
      </w:pPr>
    </w:p>
    <w:p w14:paraId="4F6C778B" w14:textId="1C10B965" w:rsidR="00EB1484" w:rsidRPr="00673847" w:rsidRDefault="00EB1484" w:rsidP="00673847">
      <w:pPr>
        <w:spacing w:line="276" w:lineRule="auto"/>
        <w:jc w:val="both"/>
        <w:rPr>
          <w:sz w:val="24"/>
          <w:szCs w:val="24"/>
        </w:rPr>
      </w:pPr>
      <w:r w:rsidRPr="00673847">
        <w:rPr>
          <w:sz w:val="24"/>
          <w:szCs w:val="24"/>
        </w:rPr>
        <w:t>Në rastet kur ju përpunoni të dhëna personale në kontekstin e pjesëmarrjes në një tender (p.sh. CV-të e ekspertëve kryesorë dhe teknikë) dhe/ose zbatimit të një kontrate (p.sh. zëvendësimi i ekspertëve), ju duhet të informoni subjektet e të dhënave në lidhje me transmetimin e mundshëm të të dhënave të tyre në institucionet dhe organet e BE-së dhe t'u komunikoni atyre deklaratën e privatësisë të përmendur më sipër.</w:t>
      </w:r>
    </w:p>
    <w:p w14:paraId="0F32DF4C" w14:textId="77777777" w:rsidR="003436FE" w:rsidRPr="00673847" w:rsidRDefault="003436FE" w:rsidP="00673847">
      <w:pPr>
        <w:pStyle w:val="BodyText"/>
        <w:spacing w:line="276" w:lineRule="auto"/>
        <w:ind w:left="567"/>
        <w:jc w:val="both"/>
        <w:rPr>
          <w:szCs w:val="24"/>
        </w:rPr>
      </w:pPr>
    </w:p>
    <w:p w14:paraId="2DAD2B3F" w14:textId="77777777" w:rsidR="003436FE" w:rsidRPr="00673847" w:rsidRDefault="003436FE" w:rsidP="00673847">
      <w:pPr>
        <w:keepNext/>
        <w:spacing w:before="240" w:after="240" w:line="276" w:lineRule="auto"/>
        <w:jc w:val="both"/>
        <w:rPr>
          <w:b/>
          <w:bCs/>
          <w:sz w:val="24"/>
          <w:szCs w:val="24"/>
        </w:rPr>
      </w:pPr>
      <w:r w:rsidRPr="00673847">
        <w:rPr>
          <w:b/>
          <w:bCs/>
          <w:sz w:val="24"/>
          <w:szCs w:val="24"/>
        </w:rPr>
        <w:lastRenderedPageBreak/>
        <w:t xml:space="preserve">18. </w:t>
      </w:r>
      <w:r w:rsidRPr="00673847">
        <w:rPr>
          <w:b/>
          <w:bCs/>
          <w:sz w:val="24"/>
          <w:szCs w:val="24"/>
        </w:rPr>
        <w:tab/>
      </w:r>
      <w:r w:rsidR="0086089C" w:rsidRPr="00673847">
        <w:rPr>
          <w:b/>
          <w:bCs/>
          <w:sz w:val="24"/>
          <w:szCs w:val="24"/>
        </w:rPr>
        <w:t xml:space="preserve">Sistemi i zbulimit dhe përjashtimit të </w:t>
      </w:r>
      <w:r w:rsidRPr="00673847">
        <w:rPr>
          <w:b/>
          <w:bCs/>
          <w:sz w:val="24"/>
          <w:szCs w:val="24"/>
        </w:rPr>
        <w:t>hershëm</w:t>
      </w:r>
    </w:p>
    <w:p w14:paraId="6760D20C" w14:textId="488B2EE7" w:rsidR="003436FE" w:rsidRPr="00673847" w:rsidRDefault="003436FE" w:rsidP="00673847">
      <w:pPr>
        <w:keepNext/>
        <w:spacing w:after="60" w:line="276" w:lineRule="auto"/>
        <w:jc w:val="both"/>
        <w:rPr>
          <w:sz w:val="24"/>
          <w:szCs w:val="24"/>
        </w:rPr>
      </w:pPr>
      <w:r w:rsidRPr="00673847">
        <w:rPr>
          <w:sz w:val="24"/>
          <w:szCs w:val="24"/>
        </w:rPr>
        <w:t>Ofertuesit dhe, nëse janë persona juridikë, personat që kanë kompetenca përfaqësimi, vendimmarrjeje ose kontrolli mbi ta, informohen se, nëse ndodhen në njërën nga situatat e zbulimit të hershëm ose përjashtimit, të dhënat e tyre personale (emri, emri nëse është person fizik, adresa, forma ligjore dhe emri dhe emri i personave me kompetenca përfaqësimi, vendimmarrjeje ose kontrolli, nëse janë person juridik) mund të regjistrohen në sistemin e zbulimit të hershëm dhe përjashtimit dhe t'u komunikohen personave dhe subjekteve të interesuara në lidhje me dhënien ose ekzekutimin e një kontrate prokurimi.</w:t>
      </w:r>
    </w:p>
    <w:p w14:paraId="1E9322F8" w14:textId="064534E5" w:rsidR="00A17038" w:rsidRPr="00673847" w:rsidRDefault="00A17038" w:rsidP="00673847">
      <w:pPr>
        <w:keepNext/>
        <w:spacing w:after="60" w:line="276" w:lineRule="auto"/>
        <w:jc w:val="both"/>
        <w:rPr>
          <w:sz w:val="24"/>
          <w:szCs w:val="24"/>
        </w:rPr>
      </w:pPr>
    </w:p>
    <w:p w14:paraId="015A3F59" w14:textId="0E20D0E8" w:rsidR="00A17038" w:rsidRPr="00673847" w:rsidRDefault="00A17038" w:rsidP="00673847">
      <w:pPr>
        <w:keepNext/>
        <w:spacing w:after="60" w:line="276" w:lineRule="auto"/>
        <w:jc w:val="both"/>
        <w:rPr>
          <w:b/>
          <w:sz w:val="24"/>
          <w:szCs w:val="24"/>
        </w:rPr>
      </w:pPr>
    </w:p>
    <w:sectPr w:rsidR="00A17038" w:rsidRPr="00673847" w:rsidSect="003436FE">
      <w:footerReference w:type="even" r:id="rId14"/>
      <w:footerReference w:type="default" r:id="rId15"/>
      <w:headerReference w:type="first" r:id="rId16"/>
      <w:footerReference w:type="first" r:id="rId17"/>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1C2DD" w14:textId="77777777" w:rsidR="00C73306" w:rsidRDefault="00C73306">
      <w:r>
        <w:separator/>
      </w:r>
    </w:p>
  </w:endnote>
  <w:endnote w:type="continuationSeparator" w:id="0">
    <w:p w14:paraId="48E6E0E7" w14:textId="77777777" w:rsidR="00C73306" w:rsidRDefault="00C73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5F39" w14:textId="77777777" w:rsidR="00A17038" w:rsidRDefault="00A170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14:paraId="3614C096" w14:textId="77777777" w:rsidR="00A17038" w:rsidRDefault="00A17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D9EA7" w14:textId="07A94F49" w:rsidR="00A17038" w:rsidRPr="00A94AD3" w:rsidRDefault="00A17038" w:rsidP="009A733A">
    <w:pPr>
      <w:pStyle w:val="Footer"/>
      <w:tabs>
        <w:tab w:val="clear" w:pos="4320"/>
        <w:tab w:val="clear" w:pos="8640"/>
        <w:tab w:val="right" w:pos="8080"/>
      </w:tabs>
      <w:spacing w:before="120"/>
      <w:rPr>
        <w:rStyle w:val="PageNumber"/>
        <w:sz w:val="18"/>
        <w:szCs w:val="18"/>
      </w:rPr>
    </w:pPr>
    <w:r>
      <w:rPr>
        <w:b/>
      </w:rPr>
      <w:t xml:space="preserve">2021.1 </w:t>
    </w:r>
    <w:r w:rsidRPr="002B370E">
      <w:rPr>
        <w:rFonts w:ascii="Arial" w:hAnsi="Arial"/>
      </w:rPr>
      <w:tab/>
    </w:r>
    <w:r w:rsidRPr="00A94AD3">
      <w:rPr>
        <w:sz w:val="18"/>
        <w:szCs w:val="18"/>
      </w:rPr>
      <w:t xml:space="preserve">Faqja </w:t>
    </w:r>
    <w:r w:rsidRPr="00A94AD3">
      <w:rPr>
        <w:rStyle w:val="PageNumber"/>
        <w:sz w:val="18"/>
        <w:szCs w:val="18"/>
      </w:rPr>
      <w:fldChar w:fldCharType="begin"/>
    </w:r>
    <w:r w:rsidRPr="00A94AD3">
      <w:rPr>
        <w:rStyle w:val="PageNumber"/>
        <w:sz w:val="18"/>
        <w:szCs w:val="18"/>
      </w:rPr>
      <w:instrText xml:space="preserve"> PAGE </w:instrText>
    </w:r>
    <w:r w:rsidRPr="00A94AD3">
      <w:rPr>
        <w:rStyle w:val="PageNumber"/>
        <w:sz w:val="18"/>
        <w:szCs w:val="18"/>
      </w:rPr>
      <w:fldChar w:fldCharType="separate"/>
    </w:r>
    <w:r w:rsidR="00F85BCD">
      <w:rPr>
        <w:rStyle w:val="PageNumber"/>
        <w:noProof/>
        <w:sz w:val="18"/>
        <w:szCs w:val="18"/>
      </w:rPr>
      <w:t>2</w:t>
    </w:r>
    <w:r w:rsidRPr="00A94AD3">
      <w:rPr>
        <w:rStyle w:val="PageNumber"/>
        <w:sz w:val="18"/>
        <w:szCs w:val="18"/>
      </w:rPr>
      <w:fldChar w:fldCharType="end"/>
    </w:r>
    <w:r w:rsidRPr="00A94AD3">
      <w:rPr>
        <w:rStyle w:val="PageNumber"/>
        <w:sz w:val="18"/>
        <w:szCs w:val="18"/>
      </w:rPr>
      <w:t xml:space="preserve">nga </w:t>
    </w:r>
    <w:r w:rsidRPr="00A94AD3">
      <w:rPr>
        <w:rStyle w:val="PageNumber"/>
        <w:sz w:val="18"/>
        <w:szCs w:val="18"/>
      </w:rPr>
      <w:fldChar w:fldCharType="begin"/>
    </w:r>
    <w:r w:rsidRPr="00A94AD3">
      <w:rPr>
        <w:rStyle w:val="PageNumber"/>
        <w:sz w:val="18"/>
        <w:szCs w:val="18"/>
      </w:rPr>
      <w:instrText xml:space="preserve"> NUMPAGES </w:instrText>
    </w:r>
    <w:r w:rsidRPr="00A94AD3">
      <w:rPr>
        <w:rStyle w:val="PageNumber"/>
        <w:sz w:val="18"/>
        <w:szCs w:val="18"/>
      </w:rPr>
      <w:fldChar w:fldCharType="separate"/>
    </w:r>
    <w:r w:rsidR="00F85BCD">
      <w:rPr>
        <w:rStyle w:val="PageNumber"/>
        <w:noProof/>
        <w:sz w:val="18"/>
        <w:szCs w:val="18"/>
      </w:rPr>
      <w:t>14</w:t>
    </w:r>
    <w:r w:rsidRPr="00A94AD3">
      <w:rPr>
        <w:rStyle w:val="PageNumber"/>
        <w:sz w:val="18"/>
        <w:szCs w:val="18"/>
      </w:rPr>
      <w:fldChar w:fldCharType="end"/>
    </w:r>
  </w:p>
  <w:p w14:paraId="6EDC37E5" w14:textId="77777777" w:rsidR="00A17038" w:rsidRPr="00A94AD3" w:rsidRDefault="00A17038" w:rsidP="003436FE">
    <w:pPr>
      <w:pStyle w:val="Footer"/>
      <w:tabs>
        <w:tab w:val="clear" w:pos="4320"/>
        <w:tab w:val="clear" w:pos="8640"/>
        <w:tab w:val="right" w:pos="8080"/>
      </w:tabs>
      <w:rPr>
        <w:sz w:val="18"/>
        <w:szCs w:val="18"/>
      </w:rPr>
    </w:pPr>
    <w:r w:rsidRPr="00A94AD3">
      <w:rPr>
        <w:sz w:val="18"/>
        <w:szCs w:val="18"/>
      </w:rPr>
      <w:fldChar w:fldCharType="begin"/>
    </w:r>
    <w:r w:rsidRPr="00A94AD3">
      <w:rPr>
        <w:sz w:val="18"/>
        <w:szCs w:val="18"/>
      </w:rPr>
      <w:instrText xml:space="preserve"> FILENAME </w:instrText>
    </w:r>
    <w:r w:rsidRPr="00A94AD3">
      <w:rPr>
        <w:sz w:val="18"/>
        <w:szCs w:val="18"/>
      </w:rPr>
      <w:fldChar w:fldCharType="separate"/>
    </w:r>
    <w:r w:rsidR="00F85BCD">
      <w:rPr>
        <w:noProof/>
        <w:sz w:val="18"/>
        <w:szCs w:val="18"/>
      </w:rPr>
      <w:t>b8o5_itt_simp_neg_en</w:t>
    </w:r>
    <w:r w:rsidRPr="00A94AD3">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89C4" w14:textId="03E283BF" w:rsidR="00A17038" w:rsidRPr="002B370E" w:rsidRDefault="00A17038" w:rsidP="009A733A">
    <w:pPr>
      <w:pStyle w:val="Footer"/>
      <w:tabs>
        <w:tab w:val="clear" w:pos="4320"/>
        <w:tab w:val="clear" w:pos="8640"/>
        <w:tab w:val="right" w:pos="8080"/>
      </w:tabs>
      <w:spacing w:before="120"/>
      <w:rPr>
        <w:rStyle w:val="PageNumber"/>
        <w:sz w:val="18"/>
        <w:szCs w:val="18"/>
      </w:rPr>
    </w:pPr>
    <w:r>
      <w:rPr>
        <w:b/>
      </w:rPr>
      <w:t xml:space="preserve">2021.1 </w:t>
    </w:r>
    <w:r w:rsidRPr="002B370E">
      <w:rPr>
        <w:sz w:val="18"/>
        <w:szCs w:val="18"/>
      </w:rPr>
      <w:tab/>
      <w:t xml:space="preserve">Faqja </w:t>
    </w:r>
    <w:r w:rsidRPr="002B370E">
      <w:rPr>
        <w:rStyle w:val="PageNumber"/>
        <w:sz w:val="18"/>
        <w:szCs w:val="18"/>
      </w:rPr>
      <w:fldChar w:fldCharType="begin"/>
    </w:r>
    <w:r w:rsidRPr="002B370E">
      <w:rPr>
        <w:rStyle w:val="PageNumber"/>
        <w:sz w:val="18"/>
        <w:szCs w:val="18"/>
      </w:rPr>
      <w:instrText xml:space="preserve"> PAGE </w:instrText>
    </w:r>
    <w:r w:rsidRPr="002B370E">
      <w:rPr>
        <w:rStyle w:val="PageNumber"/>
        <w:sz w:val="18"/>
        <w:szCs w:val="18"/>
      </w:rPr>
      <w:fldChar w:fldCharType="separate"/>
    </w:r>
    <w:r w:rsidR="00F85BCD">
      <w:rPr>
        <w:rStyle w:val="PageNumber"/>
        <w:noProof/>
        <w:sz w:val="18"/>
        <w:szCs w:val="18"/>
      </w:rPr>
      <w:t>1</w:t>
    </w:r>
    <w:r w:rsidRPr="002B370E">
      <w:rPr>
        <w:rStyle w:val="PageNumber"/>
        <w:sz w:val="18"/>
        <w:szCs w:val="18"/>
      </w:rPr>
      <w:fldChar w:fldCharType="end"/>
    </w:r>
    <w:r w:rsidRPr="002B370E">
      <w:rPr>
        <w:rStyle w:val="PageNumber"/>
        <w:sz w:val="18"/>
        <w:szCs w:val="18"/>
      </w:rPr>
      <w:t xml:space="preserve">nga </w:t>
    </w:r>
    <w:r w:rsidRPr="002B370E">
      <w:rPr>
        <w:rStyle w:val="PageNumber"/>
        <w:sz w:val="18"/>
        <w:szCs w:val="18"/>
      </w:rPr>
      <w:fldChar w:fldCharType="begin"/>
    </w:r>
    <w:r w:rsidRPr="002B370E">
      <w:rPr>
        <w:rStyle w:val="PageNumber"/>
        <w:sz w:val="18"/>
        <w:szCs w:val="18"/>
      </w:rPr>
      <w:instrText xml:space="preserve"> NUMPAGES </w:instrText>
    </w:r>
    <w:r w:rsidRPr="002B370E">
      <w:rPr>
        <w:rStyle w:val="PageNumber"/>
        <w:sz w:val="18"/>
        <w:szCs w:val="18"/>
      </w:rPr>
      <w:fldChar w:fldCharType="separate"/>
    </w:r>
    <w:r w:rsidR="00F85BCD">
      <w:rPr>
        <w:rStyle w:val="PageNumber"/>
        <w:noProof/>
        <w:sz w:val="18"/>
        <w:szCs w:val="18"/>
      </w:rPr>
      <w:t>14</w:t>
    </w:r>
    <w:r w:rsidRPr="002B370E">
      <w:rPr>
        <w:rStyle w:val="PageNumber"/>
        <w:sz w:val="18"/>
        <w:szCs w:val="18"/>
      </w:rPr>
      <w:fldChar w:fldCharType="end"/>
    </w:r>
    <w:bookmarkStart w:id="4" w:name="_Hlt26943623"/>
    <w:bookmarkEnd w:id="4"/>
  </w:p>
  <w:p w14:paraId="0ED40CCE" w14:textId="77777777" w:rsidR="00A17038" w:rsidRPr="002B370E" w:rsidRDefault="00A17038" w:rsidP="003436FE">
    <w:pPr>
      <w:pStyle w:val="Footer"/>
      <w:tabs>
        <w:tab w:val="clear" w:pos="4320"/>
        <w:tab w:val="clear" w:pos="8640"/>
        <w:tab w:val="right" w:pos="8080"/>
      </w:tabs>
      <w:rPr>
        <w:sz w:val="18"/>
        <w:szCs w:val="18"/>
      </w:rPr>
    </w:pPr>
    <w:r w:rsidRPr="00495144">
      <w:rPr>
        <w:sz w:val="18"/>
        <w:szCs w:val="18"/>
      </w:rPr>
      <w:fldChar w:fldCharType="begin"/>
    </w:r>
    <w:r w:rsidRPr="00495144">
      <w:rPr>
        <w:sz w:val="18"/>
        <w:szCs w:val="18"/>
      </w:rPr>
      <w:instrText xml:space="preserve"> FILENAME </w:instrText>
    </w:r>
    <w:r w:rsidRPr="00495144">
      <w:rPr>
        <w:sz w:val="18"/>
        <w:szCs w:val="18"/>
      </w:rPr>
      <w:fldChar w:fldCharType="separate"/>
    </w:r>
    <w:r w:rsidR="00F85BCD">
      <w:rPr>
        <w:noProof/>
        <w:sz w:val="18"/>
        <w:szCs w:val="18"/>
      </w:rPr>
      <w:t>b8o5_itt_simp_neg_en</w:t>
    </w:r>
    <w:r w:rsidRPr="0049514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86304" w14:textId="77777777" w:rsidR="00C73306" w:rsidRDefault="00C73306">
      <w:r>
        <w:separator/>
      </w:r>
    </w:p>
  </w:footnote>
  <w:footnote w:type="continuationSeparator" w:id="0">
    <w:p w14:paraId="6A0CFDB8" w14:textId="77777777" w:rsidR="00C73306" w:rsidRDefault="00C73306">
      <w:r>
        <w:continuationSeparator/>
      </w:r>
    </w:p>
  </w:footnote>
  <w:footnote w:id="1">
    <w:p w14:paraId="0A6C9562" w14:textId="35FDC4DE" w:rsidR="00A17038" w:rsidRPr="00077483" w:rsidRDefault="00A17038" w:rsidP="0039148A">
      <w:pPr>
        <w:spacing w:beforeLines="120" w:before="288" w:afterLines="60" w:after="144"/>
        <w:ind w:left="425"/>
        <w:contextualSpacing/>
        <w:jc w:val="both"/>
        <w:rPr>
          <w:lang w:val="en-IE"/>
        </w:rPr>
      </w:pPr>
      <w:r>
        <w:rPr>
          <w:rStyle w:val="FootnoteReference"/>
        </w:rPr>
        <w:footnoteRef/>
      </w:r>
      <w:r>
        <w:rPr>
          <w:lang w:val="en-IE"/>
        </w:rPr>
        <w:t xml:space="preserve">Shih </w:t>
      </w:r>
      <w:proofErr w:type="spellStart"/>
      <w:r>
        <w:rPr>
          <w:lang w:val="en-IE"/>
        </w:rPr>
        <w:t>pikën</w:t>
      </w:r>
      <w:proofErr w:type="spellEnd"/>
      <w:r>
        <w:rPr>
          <w:lang w:val="en-IE"/>
        </w:rPr>
        <w:t xml:space="preserve"> 4 </w:t>
      </w:r>
      <w:proofErr w:type="spellStart"/>
      <w:r>
        <w:rPr>
          <w:lang w:val="en-IE"/>
        </w:rPr>
        <w:t>më</w:t>
      </w:r>
      <w:proofErr w:type="spellEnd"/>
      <w:r>
        <w:rPr>
          <w:lang w:val="en-IE"/>
        </w:rPr>
        <w:t xml:space="preserve"> </w:t>
      </w:r>
      <w:proofErr w:type="spellStart"/>
      <w:r>
        <w:rPr>
          <w:lang w:val="en-IE"/>
        </w:rPr>
        <w:t>sipër</w:t>
      </w:r>
      <w:proofErr w:type="spellEnd"/>
      <w:r>
        <w:rPr>
          <w:lang w:val="en-IE"/>
        </w:rPr>
        <w:t xml:space="preserve"> </w:t>
      </w:r>
      <w:proofErr w:type="spellStart"/>
      <w:r>
        <w:rPr>
          <w:lang w:val="en-IE"/>
        </w:rPr>
        <w:t>dhe</w:t>
      </w:r>
      <w:proofErr w:type="spellEnd"/>
      <w:r>
        <w:rPr>
          <w:lang w:val="en-IE"/>
        </w:rPr>
        <w:t xml:space="preserve"> </w:t>
      </w:r>
      <w:proofErr w:type="spellStart"/>
      <w:r>
        <w:rPr>
          <w:lang w:val="en-IE"/>
        </w:rPr>
        <w:t>pikën</w:t>
      </w:r>
      <w:proofErr w:type="spellEnd"/>
      <w:r>
        <w:rPr>
          <w:lang w:val="en-IE"/>
        </w:rPr>
        <w:t xml:space="preserve"> 8 </w:t>
      </w:r>
      <w:proofErr w:type="spellStart"/>
      <w:r>
        <w:rPr>
          <w:lang w:val="en-IE"/>
        </w:rPr>
        <w:t>më</w:t>
      </w:r>
      <w:proofErr w:type="spellEnd"/>
      <w:r>
        <w:rPr>
          <w:lang w:val="en-IE"/>
        </w:rPr>
        <w:t xml:space="preserve"> </w:t>
      </w:r>
      <w:proofErr w:type="spellStart"/>
      <w:r>
        <w:rPr>
          <w:lang w:val="en-IE"/>
        </w:rPr>
        <w:t>poshtë</w:t>
      </w:r>
      <w:proofErr w:type="spellEnd"/>
      <w:r>
        <w:rPr>
          <w:lang w:val="en-IE"/>
        </w:rPr>
        <w:t xml:space="preserve">: </w:t>
      </w:r>
      <w:proofErr w:type="spellStart"/>
      <w:r>
        <w:rPr>
          <w:lang w:val="en-IE"/>
        </w:rPr>
        <w:t>në</w:t>
      </w:r>
      <w:proofErr w:type="spellEnd"/>
      <w:r>
        <w:rPr>
          <w:lang w:val="en-IE"/>
        </w:rPr>
        <w:t xml:space="preserve"> </w:t>
      </w:r>
      <w:proofErr w:type="spellStart"/>
      <w:r>
        <w:rPr>
          <w:lang w:val="en-IE"/>
        </w:rPr>
        <w:t>rast</w:t>
      </w:r>
      <w:proofErr w:type="spellEnd"/>
      <w:r>
        <w:rPr>
          <w:lang w:val="en-IE"/>
        </w:rPr>
        <w:t xml:space="preserve"> </w:t>
      </w:r>
      <w:proofErr w:type="spellStart"/>
      <w:r>
        <w:rPr>
          <w:lang w:val="en-IE"/>
        </w:rPr>
        <w:t>të</w:t>
      </w:r>
      <w:proofErr w:type="spellEnd"/>
      <w:r>
        <w:rPr>
          <w:lang w:val="en-IE"/>
        </w:rPr>
        <w:t xml:space="preserve"> </w:t>
      </w:r>
      <w:proofErr w:type="spellStart"/>
      <w:r>
        <w:rPr>
          <w:lang w:val="en-IE"/>
        </w:rPr>
        <w:t>dorëzimit</w:t>
      </w:r>
      <w:proofErr w:type="spellEnd"/>
      <w:r>
        <w:rPr>
          <w:lang w:val="en-IE"/>
        </w:rPr>
        <w:t xml:space="preserve"> </w:t>
      </w:r>
      <w:proofErr w:type="spellStart"/>
      <w:r>
        <w:rPr>
          <w:lang w:val="en-IE"/>
        </w:rPr>
        <w:t>elektronik</w:t>
      </w:r>
      <w:proofErr w:type="spellEnd"/>
      <w:r>
        <w:rPr>
          <w:lang w:val="en-IE"/>
        </w:rPr>
        <w:t xml:space="preserve">, </w:t>
      </w:r>
      <w:proofErr w:type="spellStart"/>
      <w:r>
        <w:rPr>
          <w:lang w:val="en-IE"/>
        </w:rPr>
        <w:t>ofertuesit</w:t>
      </w:r>
      <w:proofErr w:type="spellEnd"/>
      <w:r>
        <w:rPr>
          <w:lang w:val="en-IE"/>
        </w:rPr>
        <w:t xml:space="preserve"> </w:t>
      </w:r>
      <w:proofErr w:type="spellStart"/>
      <w:r>
        <w:rPr>
          <w:lang w:val="en-IE"/>
        </w:rPr>
        <w:t>duhet</w:t>
      </w:r>
      <w:proofErr w:type="spellEnd"/>
      <w:r>
        <w:rPr>
          <w:lang w:val="en-IE"/>
        </w:rPr>
        <w:t xml:space="preserve"> </w:t>
      </w:r>
      <w:proofErr w:type="spellStart"/>
      <w:r>
        <w:rPr>
          <w:lang w:val="en-IE"/>
        </w:rPr>
        <w:t>të</w:t>
      </w:r>
      <w:proofErr w:type="spellEnd"/>
      <w:r>
        <w:rPr>
          <w:lang w:val="en-IE"/>
        </w:rPr>
        <w:t xml:space="preserve"> </w:t>
      </w:r>
      <w:proofErr w:type="spellStart"/>
      <w:r>
        <w:rPr>
          <w:lang w:val="en-IE"/>
        </w:rPr>
        <w:t>ruajnë</w:t>
      </w:r>
      <w:proofErr w:type="spellEnd"/>
      <w:r>
        <w:rPr>
          <w:lang w:val="en-IE"/>
        </w:rPr>
        <w:t xml:space="preserve"> </w:t>
      </w:r>
      <w:proofErr w:type="spellStart"/>
      <w:r>
        <w:rPr>
          <w:lang w:val="en-IE"/>
        </w:rPr>
        <w:t>origjinalet</w:t>
      </w:r>
      <w:proofErr w:type="spellEnd"/>
      <w:r>
        <w:rPr>
          <w:lang w:val="en-IE"/>
        </w:rPr>
        <w:t xml:space="preserve"> e </w:t>
      </w:r>
      <w:proofErr w:type="spellStart"/>
      <w:r>
        <w:rPr>
          <w:lang w:val="en-IE"/>
        </w:rPr>
        <w:t>Deklaratës</w:t>
      </w:r>
      <w:proofErr w:type="spellEnd"/>
      <w:r>
        <w:rPr>
          <w:lang w:val="en-IE"/>
        </w:rPr>
        <w:t xml:space="preserve"> </w:t>
      </w:r>
      <w:proofErr w:type="spellStart"/>
      <w:r>
        <w:rPr>
          <w:lang w:val="en-IE"/>
        </w:rPr>
        <w:t>së</w:t>
      </w:r>
      <w:proofErr w:type="spellEnd"/>
      <w:r>
        <w:rPr>
          <w:lang w:val="en-IE"/>
        </w:rPr>
        <w:t xml:space="preserve"> </w:t>
      </w:r>
      <w:proofErr w:type="spellStart"/>
      <w:r>
        <w:rPr>
          <w:lang w:val="en-IE"/>
        </w:rPr>
        <w:t>Nderit</w:t>
      </w:r>
      <w:proofErr w:type="spellEnd"/>
      <w:r>
        <w:rPr>
          <w:lang w:val="en-IE"/>
        </w:rPr>
        <w:t xml:space="preserve"> </w:t>
      </w:r>
      <w:proofErr w:type="spellStart"/>
      <w:r>
        <w:rPr>
          <w:lang w:val="en-IE"/>
        </w:rPr>
        <w:t>për</w:t>
      </w:r>
      <w:proofErr w:type="spellEnd"/>
      <w:r>
        <w:rPr>
          <w:lang w:val="en-IE"/>
        </w:rPr>
        <w:t xml:space="preserve"> </w:t>
      </w:r>
      <w:proofErr w:type="spellStart"/>
      <w:r>
        <w:rPr>
          <w:lang w:val="en-IE"/>
        </w:rPr>
        <w:t>qëllime</w:t>
      </w:r>
      <w:proofErr w:type="spellEnd"/>
      <w:r>
        <w:rPr>
          <w:lang w:val="en-IE"/>
        </w:rPr>
        <w:t xml:space="preserve"> </w:t>
      </w:r>
      <w:proofErr w:type="spellStart"/>
      <w:r>
        <w:rPr>
          <w:lang w:val="en-IE"/>
        </w:rPr>
        <w:t>kontrolli</w:t>
      </w:r>
      <w:proofErr w:type="spellEnd"/>
      <w:r>
        <w:rPr>
          <w:lang w:val="en-IE"/>
        </w:rPr>
        <w:t xml:space="preserve"> </w:t>
      </w:r>
      <w:proofErr w:type="spellStart"/>
      <w:r>
        <w:rPr>
          <w:lang w:val="en-IE"/>
        </w:rPr>
        <w:t>dhe</w:t>
      </w:r>
      <w:proofErr w:type="spellEnd"/>
      <w:r>
        <w:rPr>
          <w:lang w:val="en-IE"/>
        </w:rPr>
        <w:t xml:space="preserve"> </w:t>
      </w:r>
      <w:proofErr w:type="spellStart"/>
      <w:r>
        <w:rPr>
          <w:lang w:val="en-IE"/>
        </w:rPr>
        <w:t>duhet</w:t>
      </w:r>
      <w:proofErr w:type="spellEnd"/>
      <w:r>
        <w:rPr>
          <w:lang w:val="en-IE"/>
        </w:rPr>
        <w:t xml:space="preserve"> </w:t>
      </w:r>
      <w:proofErr w:type="spellStart"/>
      <w:r>
        <w:rPr>
          <w:lang w:val="en-IE"/>
        </w:rPr>
        <w:t>t'ia</w:t>
      </w:r>
      <w:proofErr w:type="spellEnd"/>
      <w:r>
        <w:rPr>
          <w:lang w:val="en-IE"/>
        </w:rPr>
        <w:t xml:space="preserve"> </w:t>
      </w:r>
      <w:proofErr w:type="spellStart"/>
      <w:r>
        <w:rPr>
          <w:lang w:val="en-IE"/>
        </w:rPr>
        <w:t>japin</w:t>
      </w:r>
      <w:proofErr w:type="spellEnd"/>
      <w:r>
        <w:rPr>
          <w:lang w:val="en-IE"/>
        </w:rPr>
        <w:t xml:space="preserve"> </w:t>
      </w:r>
      <w:proofErr w:type="spellStart"/>
      <w:r>
        <w:rPr>
          <w:lang w:val="en-IE"/>
        </w:rPr>
        <w:t>ato</w:t>
      </w:r>
      <w:proofErr w:type="spellEnd"/>
      <w:r>
        <w:rPr>
          <w:lang w:val="en-IE"/>
        </w:rPr>
        <w:t xml:space="preserve"> </w:t>
      </w:r>
      <w:proofErr w:type="spellStart"/>
      <w:r>
        <w:rPr>
          <w:lang w:val="en-IE"/>
        </w:rPr>
        <w:t>autoritetit</w:t>
      </w:r>
      <w:proofErr w:type="spellEnd"/>
      <w:r>
        <w:rPr>
          <w:lang w:val="en-IE"/>
        </w:rPr>
        <w:t xml:space="preserve"> </w:t>
      </w:r>
      <w:proofErr w:type="spellStart"/>
      <w:r>
        <w:rPr>
          <w:lang w:val="en-IE"/>
        </w:rPr>
        <w:t>kontraktues</w:t>
      </w:r>
      <w:proofErr w:type="spellEnd"/>
      <w:r>
        <w:rPr>
          <w:lang w:val="en-IE"/>
        </w:rPr>
        <w:t xml:space="preserve"> me </w:t>
      </w:r>
      <w:proofErr w:type="spellStart"/>
      <w:r>
        <w:rPr>
          <w:lang w:val="en-IE"/>
        </w:rPr>
        <w:t>kërkesë</w:t>
      </w:r>
      <w:proofErr w:type="spellEnd"/>
      <w:r>
        <w:rPr>
          <w:lang w:val="en-IE"/>
        </w:rPr>
        <w:t>.</w:t>
      </w:r>
    </w:p>
    <w:p w14:paraId="2F9481E9" w14:textId="29EE76CC" w:rsidR="00A17038" w:rsidRPr="00077483" w:rsidRDefault="00A17038" w:rsidP="00AE2ECB">
      <w:pPr>
        <w:pStyle w:val="FootnoteText"/>
        <w:rPr>
          <w:lang w:val="en-IE"/>
        </w:rPr>
      </w:pPr>
    </w:p>
  </w:footnote>
  <w:footnote w:id="2">
    <w:p w14:paraId="6FFFDF78" w14:textId="77777777" w:rsidR="00A17038" w:rsidRPr="003E033C" w:rsidRDefault="00A17038" w:rsidP="00AE2ECB">
      <w:pPr>
        <w:pStyle w:val="FootnoteText"/>
      </w:pPr>
      <w:r w:rsidRPr="00A935C0">
        <w:rPr>
          <w:rStyle w:val="FootnoteReference"/>
          <w:sz w:val="16"/>
          <w:szCs w:val="16"/>
        </w:rPr>
        <w:footnoteRef/>
      </w:r>
      <w:r w:rsidRPr="00A935C0">
        <w:t>Në përputhje me Rregulloren (BE) 2018/1725 të Parlamentit Evropian dhe të Këshillit të 23 tetorit 2018 për mbrojtjen e personave fizikë në lidhje me përpunimin e të dhënave personale nga institucionet, organet, zyrat dhe agjencitë e Bashkimit dhe për lëvizjen e lirë të të dhënave të tilla, dhe që shfuqizon Rregulloren (KE) nr. 45/2001 dhe Vendimin nr. 1247/2002/KE ('Rregullorja 2018/1725'), Gazeta Zyrtare L 205 e 21.11.2018, f. 39.</w:t>
      </w:r>
    </w:p>
  </w:footnote>
  <w:footnote w:id="3">
    <w:p w14:paraId="462CED6A" w14:textId="77777777" w:rsidR="00A17038" w:rsidRPr="003E033C" w:rsidRDefault="00A17038" w:rsidP="00AE2ECB">
      <w:pPr>
        <w:pStyle w:val="FootnoteText"/>
      </w:pPr>
      <w:r w:rsidRPr="00695F78">
        <w:rPr>
          <w:rStyle w:val="FootnoteReference"/>
          <w:sz w:val="16"/>
          <w:szCs w:val="16"/>
        </w:rPr>
        <w:footnoteRef/>
      </w:r>
      <w:r>
        <w:t>Ky link do t'ju çojë te 'deklarata e privatësisë' e publikuar si shtojca A13 e udhëzuesit praktik, shtojcat e përgjithshme.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3A57" w14:textId="4696C28C" w:rsidR="00A17038" w:rsidRPr="00AD4777" w:rsidRDefault="00A17038">
    <w:pPr>
      <w:pStyle w:val="Header"/>
      <w:jc w:val="center"/>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14FF2"/>
    <w:multiLevelType w:val="singleLevel"/>
    <w:tmpl w:val="CAAE09E2"/>
    <w:lvl w:ilvl="0">
      <w:start w:val="7"/>
      <w:numFmt w:val="decimal"/>
      <w:lvlText w:val="(%1)"/>
      <w:lvlJc w:val="left"/>
      <w:pPr>
        <w:tabs>
          <w:tab w:val="num" w:pos="570"/>
        </w:tabs>
        <w:ind w:left="570" w:hanging="510"/>
      </w:pPr>
      <w:rPr>
        <w:rFonts w:hint="default"/>
      </w:rPr>
    </w:lvl>
  </w:abstractNum>
  <w:abstractNum w:abstractNumId="3" w15:restartNumberingAfterBreak="0">
    <w:nsid w:val="0AD424E0"/>
    <w:multiLevelType w:val="singleLevel"/>
    <w:tmpl w:val="CAAE09E2"/>
    <w:lvl w:ilvl="0">
      <w:start w:val="7"/>
      <w:numFmt w:val="decimal"/>
      <w:lvlText w:val="(%1)"/>
      <w:lvlJc w:val="left"/>
      <w:pPr>
        <w:tabs>
          <w:tab w:val="num" w:pos="570"/>
        </w:tabs>
        <w:ind w:left="570" w:hanging="510"/>
      </w:pPr>
      <w:rPr>
        <w:rFonts w:hint="default"/>
      </w:rPr>
    </w:lvl>
  </w:abstractNum>
  <w:abstractNum w:abstractNumId="4" w15:restartNumberingAfterBreak="0">
    <w:nsid w:val="0D8C5ACD"/>
    <w:multiLevelType w:val="singleLevel"/>
    <w:tmpl w:val="EF5E9ED0"/>
    <w:lvl w:ilvl="0">
      <w:start w:val="4"/>
      <w:numFmt w:val="decimal"/>
      <w:lvlText w:val="%1."/>
      <w:lvlJc w:val="left"/>
      <w:pPr>
        <w:tabs>
          <w:tab w:val="num" w:pos="360"/>
        </w:tabs>
        <w:ind w:left="360" w:hanging="360"/>
      </w:pPr>
    </w:lvl>
  </w:abstractNum>
  <w:abstractNum w:abstractNumId="5" w15:restartNumberingAfterBreak="0">
    <w:nsid w:val="0FFE365E"/>
    <w:multiLevelType w:val="singleLevel"/>
    <w:tmpl w:val="FF4809E6"/>
    <w:lvl w:ilvl="0">
      <w:start w:val="1"/>
      <w:numFmt w:val="lowerLetter"/>
      <w:lvlText w:val="%1)"/>
      <w:legacy w:legacy="1" w:legacySpace="0" w:legacyIndent="360"/>
      <w:lvlJc w:val="left"/>
      <w:pPr>
        <w:ind w:left="360" w:hanging="360"/>
      </w:pPr>
    </w:lvl>
  </w:abstractNum>
  <w:abstractNum w:abstractNumId="6" w15:restartNumberingAfterBreak="0">
    <w:nsid w:val="11F34F65"/>
    <w:multiLevelType w:val="singleLevel"/>
    <w:tmpl w:val="227C303C"/>
    <w:lvl w:ilvl="0">
      <w:start w:val="1"/>
      <w:numFmt w:val="upperLetter"/>
      <w:lvlText w:val="%1."/>
      <w:lvlJc w:val="left"/>
      <w:pPr>
        <w:tabs>
          <w:tab w:val="num" w:pos="570"/>
        </w:tabs>
        <w:ind w:left="570" w:hanging="570"/>
      </w:pPr>
      <w:rPr>
        <w:rFonts w:hint="default"/>
      </w:rPr>
    </w:lvl>
  </w:abstractNum>
  <w:abstractNum w:abstractNumId="7" w15:restartNumberingAfterBreak="0">
    <w:nsid w:val="15B03B67"/>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7944E6"/>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1A5A275A"/>
    <w:multiLevelType w:val="singleLevel"/>
    <w:tmpl w:val="E974970C"/>
    <w:lvl w:ilvl="0">
      <w:start w:val="5"/>
      <w:numFmt w:val="lowerRoman"/>
      <w:lvlText w:val="(%1)"/>
      <w:lvlJc w:val="left"/>
      <w:pPr>
        <w:tabs>
          <w:tab w:val="num" w:pos="1429"/>
        </w:tabs>
        <w:ind w:left="1429" w:hanging="720"/>
      </w:pPr>
      <w:rPr>
        <w:rFonts w:hint="default"/>
      </w:rPr>
    </w:lvl>
  </w:abstractNum>
  <w:abstractNum w:abstractNumId="11" w15:restartNumberingAfterBreak="0">
    <w:nsid w:val="1D28496A"/>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21E46C74"/>
    <w:multiLevelType w:val="singleLevel"/>
    <w:tmpl w:val="DA7C7A06"/>
    <w:lvl w:ilvl="0">
      <w:start w:val="1"/>
      <w:numFmt w:val="lowerLetter"/>
      <w:lvlText w:val="%1."/>
      <w:lvlJc w:val="left"/>
      <w:pPr>
        <w:tabs>
          <w:tab w:val="num" w:pos="360"/>
        </w:tabs>
        <w:ind w:left="360" w:hanging="360"/>
      </w:pPr>
      <w:rPr>
        <w:rFonts w:hint="default"/>
      </w:rPr>
    </w:lvl>
  </w:abstractNum>
  <w:abstractNum w:abstractNumId="13" w15:restartNumberingAfterBreak="0">
    <w:nsid w:val="25A14ADC"/>
    <w:multiLevelType w:val="singleLevel"/>
    <w:tmpl w:val="4AD08768"/>
    <w:lvl w:ilvl="0">
      <w:start w:val="1"/>
      <w:numFmt w:val="lowerLetter"/>
      <w:lvlText w:val="%1)"/>
      <w:lvlJc w:val="left"/>
      <w:pPr>
        <w:tabs>
          <w:tab w:val="num" w:pos="1211"/>
        </w:tabs>
        <w:ind w:left="1211" w:hanging="360"/>
      </w:pPr>
      <w:rPr>
        <w:rFonts w:hint="default"/>
      </w:rPr>
    </w:lvl>
  </w:abstractNum>
  <w:abstractNum w:abstractNumId="14" w15:restartNumberingAfterBreak="0">
    <w:nsid w:val="27AE747B"/>
    <w:multiLevelType w:val="multilevel"/>
    <w:tmpl w:val="366C2B2C"/>
    <w:lvl w:ilvl="0">
      <w:start w:val="4"/>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A4A0B91"/>
    <w:multiLevelType w:val="singleLevel"/>
    <w:tmpl w:val="5B30D490"/>
    <w:lvl w:ilvl="0">
      <w:start w:val="1"/>
      <w:numFmt w:val="lowerLetter"/>
      <w:lvlText w:val="%1)"/>
      <w:lvlJc w:val="left"/>
      <w:pPr>
        <w:tabs>
          <w:tab w:val="num" w:pos="861"/>
        </w:tabs>
        <w:ind w:left="861" w:hanging="435"/>
      </w:pPr>
      <w:rPr>
        <w:rFonts w:hint="default"/>
      </w:rPr>
    </w:lvl>
  </w:abstractNum>
  <w:abstractNum w:abstractNumId="16" w15:restartNumberingAfterBreak="0">
    <w:nsid w:val="2B504CAE"/>
    <w:multiLevelType w:val="singleLevel"/>
    <w:tmpl w:val="CAAE09E2"/>
    <w:lvl w:ilvl="0">
      <w:start w:val="7"/>
      <w:numFmt w:val="decimal"/>
      <w:lvlText w:val="(%1)"/>
      <w:lvlJc w:val="left"/>
      <w:pPr>
        <w:tabs>
          <w:tab w:val="num" w:pos="570"/>
        </w:tabs>
        <w:ind w:left="570" w:hanging="510"/>
      </w:pPr>
      <w:rPr>
        <w:rFonts w:hint="default"/>
      </w:rPr>
    </w:lvl>
  </w:abstractNum>
  <w:abstractNum w:abstractNumId="17" w15:restartNumberingAfterBreak="0">
    <w:nsid w:val="2C1143DB"/>
    <w:multiLevelType w:val="singleLevel"/>
    <w:tmpl w:val="A88E0254"/>
    <w:lvl w:ilvl="0">
      <w:start w:val="1"/>
      <w:numFmt w:val="lowerLetter"/>
      <w:lvlText w:val="%1)"/>
      <w:lvlJc w:val="left"/>
      <w:pPr>
        <w:tabs>
          <w:tab w:val="num" w:pos="360"/>
        </w:tabs>
        <w:ind w:left="360" w:hanging="360"/>
      </w:pPr>
    </w:lvl>
  </w:abstractNum>
  <w:abstractNum w:abstractNumId="18" w15:restartNumberingAfterBreak="0">
    <w:nsid w:val="308F1E72"/>
    <w:multiLevelType w:val="singleLevel"/>
    <w:tmpl w:val="04090017"/>
    <w:lvl w:ilvl="0">
      <w:start w:val="1"/>
      <w:numFmt w:val="lowerLetter"/>
      <w:lvlText w:val="%1)"/>
      <w:lvlJc w:val="left"/>
      <w:pPr>
        <w:tabs>
          <w:tab w:val="num" w:pos="360"/>
        </w:tabs>
        <w:ind w:left="360" w:hanging="360"/>
      </w:pPr>
    </w:lvl>
  </w:abstractNum>
  <w:abstractNum w:abstractNumId="19" w15:restartNumberingAfterBreak="0">
    <w:nsid w:val="316B164C"/>
    <w:multiLevelType w:val="singleLevel"/>
    <w:tmpl w:val="20444620"/>
    <w:lvl w:ilvl="0">
      <w:start w:val="1"/>
      <w:numFmt w:val="lowerLetter"/>
      <w:lvlText w:val="(%1)"/>
      <w:lvlJc w:val="left"/>
      <w:pPr>
        <w:tabs>
          <w:tab w:val="num" w:pos="2091"/>
        </w:tabs>
        <w:ind w:left="2091" w:hanging="390"/>
      </w:pPr>
      <w:rPr>
        <w:rFonts w:hint="default"/>
      </w:rPr>
    </w:lvl>
  </w:abstractNum>
  <w:abstractNum w:abstractNumId="20" w15:restartNumberingAfterBreak="0">
    <w:nsid w:val="327E3FDA"/>
    <w:multiLevelType w:val="hybridMultilevel"/>
    <w:tmpl w:val="9A4282B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467081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355D6B1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396A6A02"/>
    <w:multiLevelType w:val="singleLevel"/>
    <w:tmpl w:val="8570ADD8"/>
    <w:lvl w:ilvl="0">
      <w:start w:val="1"/>
      <w:numFmt w:val="lowerLetter"/>
      <w:lvlText w:val="%1)"/>
      <w:lvlJc w:val="left"/>
      <w:pPr>
        <w:tabs>
          <w:tab w:val="num" w:pos="570"/>
        </w:tabs>
        <w:ind w:left="570" w:hanging="286"/>
      </w:pPr>
      <w:rPr>
        <w:rFonts w:hint="default"/>
      </w:rPr>
    </w:lvl>
  </w:abstractNum>
  <w:abstractNum w:abstractNumId="24" w15:restartNumberingAfterBreak="0">
    <w:nsid w:val="41812783"/>
    <w:multiLevelType w:val="hybridMultilevel"/>
    <w:tmpl w:val="2EA8313E"/>
    <w:lvl w:ilvl="0" w:tplc="BEE283F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B90958"/>
    <w:multiLevelType w:val="singleLevel"/>
    <w:tmpl w:val="45DA10FE"/>
    <w:lvl w:ilvl="0">
      <w:start w:val="8"/>
      <w:numFmt w:val="bullet"/>
      <w:lvlText w:val="-"/>
      <w:lvlJc w:val="left"/>
      <w:pPr>
        <w:tabs>
          <w:tab w:val="num" w:pos="930"/>
        </w:tabs>
        <w:ind w:left="930" w:hanging="360"/>
      </w:pPr>
      <w:rPr>
        <w:rFonts w:hint="default"/>
      </w:rPr>
    </w:lvl>
  </w:abstractNum>
  <w:abstractNum w:abstractNumId="26" w15:restartNumberingAfterBreak="0">
    <w:nsid w:val="42C65C4E"/>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2D64605"/>
    <w:multiLevelType w:val="singleLevel"/>
    <w:tmpl w:val="CAAE09E2"/>
    <w:lvl w:ilvl="0">
      <w:start w:val="7"/>
      <w:numFmt w:val="decimal"/>
      <w:lvlText w:val="(%1)"/>
      <w:lvlJc w:val="left"/>
      <w:pPr>
        <w:tabs>
          <w:tab w:val="num" w:pos="570"/>
        </w:tabs>
        <w:ind w:left="570" w:hanging="510"/>
      </w:pPr>
      <w:rPr>
        <w:rFonts w:hint="default"/>
      </w:rPr>
    </w:lvl>
  </w:abstractNum>
  <w:abstractNum w:abstractNumId="28" w15:restartNumberingAfterBreak="0">
    <w:nsid w:val="476F2497"/>
    <w:multiLevelType w:val="singleLevel"/>
    <w:tmpl w:val="C0E47794"/>
    <w:lvl w:ilvl="0">
      <w:start w:val="9"/>
      <w:numFmt w:val="lowerLetter"/>
      <w:lvlText w:val="%1)"/>
      <w:lvlJc w:val="left"/>
      <w:pPr>
        <w:tabs>
          <w:tab w:val="num" w:pos="360"/>
        </w:tabs>
        <w:ind w:left="360" w:hanging="360"/>
      </w:pPr>
    </w:lvl>
  </w:abstractNum>
  <w:abstractNum w:abstractNumId="29" w15:restartNumberingAfterBreak="0">
    <w:nsid w:val="4FAE1552"/>
    <w:multiLevelType w:val="singleLevel"/>
    <w:tmpl w:val="6AE2FC88"/>
    <w:lvl w:ilvl="0">
      <w:start w:val="6"/>
      <w:numFmt w:val="lowerLetter"/>
      <w:lvlText w:val="%1)"/>
      <w:lvlJc w:val="left"/>
      <w:pPr>
        <w:tabs>
          <w:tab w:val="num" w:pos="570"/>
        </w:tabs>
        <w:ind w:left="570" w:hanging="570"/>
      </w:pPr>
      <w:rPr>
        <w:rFonts w:hint="default"/>
      </w:rPr>
    </w:lvl>
  </w:abstractNum>
  <w:abstractNum w:abstractNumId="30" w15:restartNumberingAfterBreak="0">
    <w:nsid w:val="51C37440"/>
    <w:multiLevelType w:val="singleLevel"/>
    <w:tmpl w:val="497C868A"/>
    <w:lvl w:ilvl="0">
      <w:start w:val="1"/>
      <w:numFmt w:val="decimal"/>
      <w:lvlText w:val="(%1)"/>
      <w:lvlJc w:val="left"/>
      <w:pPr>
        <w:tabs>
          <w:tab w:val="num" w:pos="540"/>
        </w:tabs>
        <w:ind w:left="540" w:hanging="540"/>
      </w:pPr>
      <w:rPr>
        <w:rFonts w:hint="default"/>
      </w:rPr>
    </w:lvl>
  </w:abstractNum>
  <w:abstractNum w:abstractNumId="31"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9023D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3"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4" w15:restartNumberingAfterBreak="0">
    <w:nsid w:val="5A4833F3"/>
    <w:multiLevelType w:val="singleLevel"/>
    <w:tmpl w:val="74D8EB9E"/>
    <w:lvl w:ilvl="0">
      <w:start w:val="4"/>
      <w:numFmt w:val="lowerLetter"/>
      <w:lvlText w:val="%1)"/>
      <w:lvlJc w:val="left"/>
      <w:pPr>
        <w:tabs>
          <w:tab w:val="num" w:pos="861"/>
        </w:tabs>
        <w:ind w:left="861" w:hanging="435"/>
      </w:pPr>
      <w:rPr>
        <w:rFonts w:hint="default"/>
      </w:rPr>
    </w:lvl>
  </w:abstractNum>
  <w:abstractNum w:abstractNumId="35"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04D2F0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7" w15:restartNumberingAfterBreak="0">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38" w15:restartNumberingAfterBreak="0">
    <w:nsid w:val="69216D6C"/>
    <w:multiLevelType w:val="singleLevel"/>
    <w:tmpl w:val="FC3C4ED0"/>
    <w:lvl w:ilvl="0">
      <w:start w:val="1"/>
      <w:numFmt w:val="decimal"/>
      <w:lvlText w:val="%1."/>
      <w:lvlJc w:val="left"/>
      <w:pPr>
        <w:tabs>
          <w:tab w:val="num" w:pos="420"/>
        </w:tabs>
        <w:ind w:left="420" w:hanging="420"/>
      </w:pPr>
      <w:rPr>
        <w:rFonts w:ascii="Times New Roman" w:hAnsi="Times New Roman" w:hint="default"/>
        <w:b/>
      </w:rPr>
    </w:lvl>
  </w:abstractNum>
  <w:abstractNum w:abstractNumId="39" w15:restartNumberingAfterBreak="0">
    <w:nsid w:val="6CC52008"/>
    <w:multiLevelType w:val="singleLevel"/>
    <w:tmpl w:val="0809000F"/>
    <w:lvl w:ilvl="0">
      <w:start w:val="1"/>
      <w:numFmt w:val="decimal"/>
      <w:lvlText w:val="%1."/>
      <w:lvlJc w:val="left"/>
      <w:pPr>
        <w:tabs>
          <w:tab w:val="num" w:pos="360"/>
        </w:tabs>
        <w:ind w:left="360" w:hanging="360"/>
      </w:pPr>
    </w:lvl>
  </w:abstractNum>
  <w:abstractNum w:abstractNumId="40" w15:restartNumberingAfterBreak="0">
    <w:nsid w:val="6D5241B6"/>
    <w:multiLevelType w:val="singleLevel"/>
    <w:tmpl w:val="497C868A"/>
    <w:lvl w:ilvl="0">
      <w:start w:val="1"/>
      <w:numFmt w:val="decimal"/>
      <w:lvlText w:val="(%1)"/>
      <w:lvlJc w:val="left"/>
      <w:pPr>
        <w:tabs>
          <w:tab w:val="num" w:pos="1980"/>
        </w:tabs>
        <w:ind w:left="1980" w:hanging="540"/>
      </w:pPr>
      <w:rPr>
        <w:rFonts w:hint="default"/>
      </w:rPr>
    </w:lvl>
  </w:abstractNum>
  <w:abstractNum w:abstractNumId="41" w15:restartNumberingAfterBreak="0">
    <w:nsid w:val="72934CD2"/>
    <w:multiLevelType w:val="singleLevel"/>
    <w:tmpl w:val="0409000F"/>
    <w:lvl w:ilvl="0">
      <w:start w:val="1"/>
      <w:numFmt w:val="decimal"/>
      <w:lvlText w:val="%1."/>
      <w:lvlJc w:val="left"/>
      <w:pPr>
        <w:tabs>
          <w:tab w:val="num" w:pos="360"/>
        </w:tabs>
        <w:ind w:left="360" w:hanging="360"/>
      </w:pPr>
    </w:lvl>
  </w:abstractNum>
  <w:abstractNum w:abstractNumId="42" w15:restartNumberingAfterBreak="0">
    <w:nsid w:val="735A0C07"/>
    <w:multiLevelType w:val="singleLevel"/>
    <w:tmpl w:val="497C868A"/>
    <w:lvl w:ilvl="0">
      <w:start w:val="1"/>
      <w:numFmt w:val="decimal"/>
      <w:lvlText w:val="(%1)"/>
      <w:lvlJc w:val="left"/>
      <w:pPr>
        <w:tabs>
          <w:tab w:val="num" w:pos="1980"/>
        </w:tabs>
        <w:ind w:left="1980" w:hanging="540"/>
      </w:pPr>
      <w:rPr>
        <w:rFonts w:hint="default"/>
      </w:rPr>
    </w:lvl>
  </w:abstractNum>
  <w:abstractNum w:abstractNumId="43" w15:restartNumberingAfterBreak="0">
    <w:nsid w:val="76821977"/>
    <w:multiLevelType w:val="hybridMultilevel"/>
    <w:tmpl w:val="B5728C3C"/>
    <w:lvl w:ilvl="0" w:tplc="CF883F5A">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B5211E"/>
    <w:multiLevelType w:val="multilevel"/>
    <w:tmpl w:val="5AE6C2EC"/>
    <w:lvl w:ilvl="0">
      <w:start w:val="1"/>
      <w:numFmt w:val="decimal"/>
      <w:lvlText w:val="Article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bdr w:val="none" w:sz="0" w:space="0" w:color="auto"/>
        <w:shd w:val="clear" w:color="auto" w:fill="auto"/>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79F15DEF"/>
    <w:multiLevelType w:val="singleLevel"/>
    <w:tmpl w:val="D034F912"/>
    <w:lvl w:ilvl="0">
      <w:start w:val="1"/>
      <w:numFmt w:val="decimal"/>
      <w:lvlText w:val="%1)"/>
      <w:legacy w:legacy="1" w:legacySpace="0" w:legacyIndent="360"/>
      <w:lvlJc w:val="left"/>
      <w:pPr>
        <w:ind w:left="3195" w:hanging="360"/>
      </w:pPr>
    </w:lvl>
  </w:abstractNum>
  <w:abstractNum w:abstractNumId="46" w15:restartNumberingAfterBreak="0">
    <w:nsid w:val="7C5C3613"/>
    <w:multiLevelType w:val="singleLevel"/>
    <w:tmpl w:val="CAAE09E2"/>
    <w:lvl w:ilvl="0">
      <w:start w:val="7"/>
      <w:numFmt w:val="decimal"/>
      <w:lvlText w:val="(%1)"/>
      <w:lvlJc w:val="left"/>
      <w:pPr>
        <w:tabs>
          <w:tab w:val="num" w:pos="570"/>
        </w:tabs>
        <w:ind w:left="570" w:hanging="510"/>
      </w:pPr>
      <w:rPr>
        <w:rFonts w:hint="default"/>
      </w:rPr>
    </w:lvl>
  </w:abstractNum>
  <w:abstractNum w:abstractNumId="47" w15:restartNumberingAfterBreak="0">
    <w:nsid w:val="7E0B49B0"/>
    <w:multiLevelType w:val="singleLevel"/>
    <w:tmpl w:val="8F84451A"/>
    <w:lvl w:ilvl="0">
      <w:start w:val="1"/>
      <w:numFmt w:val="bullet"/>
      <w:lvlText w:val="-"/>
      <w:lvlJc w:val="left"/>
      <w:pPr>
        <w:tabs>
          <w:tab w:val="num" w:pos="2061"/>
        </w:tabs>
        <w:ind w:left="2061" w:hanging="360"/>
      </w:pPr>
      <w:rPr>
        <w:rFonts w:hint="default"/>
      </w:rPr>
    </w:lvl>
  </w:abstractNum>
  <w:abstractNum w:abstractNumId="48" w15:restartNumberingAfterBreak="0">
    <w:nsid w:val="7F48471A"/>
    <w:multiLevelType w:val="hybridMultilevel"/>
    <w:tmpl w:val="EFECCF50"/>
    <w:lvl w:ilvl="0" w:tplc="9C6EAC26">
      <w:numFmt w:val="bullet"/>
      <w:lvlText w:val="-"/>
      <w:lvlJc w:val="left"/>
      <w:pPr>
        <w:tabs>
          <w:tab w:val="num" w:pos="786"/>
        </w:tabs>
        <w:ind w:left="786" w:hanging="360"/>
      </w:pPr>
      <w:rPr>
        <w:rFonts w:ascii="@Arial Unicode MS" w:eastAsia="@Arial Unicode MS" w:hAnsi="@Arial Unicode MS" w:cs="@Arial Unicode M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74891284">
    <w:abstractNumId w:val="9"/>
  </w:num>
  <w:num w:numId="2" w16cid:durableId="2110419764">
    <w:abstractNumId w:val="30"/>
  </w:num>
  <w:num w:numId="3" w16cid:durableId="632950795">
    <w:abstractNumId w:val="6"/>
  </w:num>
  <w:num w:numId="4" w16cid:durableId="734359298">
    <w:abstractNumId w:val="7"/>
  </w:num>
  <w:num w:numId="5" w16cid:durableId="1390156561">
    <w:abstractNumId w:val="39"/>
  </w:num>
  <w:num w:numId="6" w16cid:durableId="1622956447">
    <w:abstractNumId w:val="11"/>
  </w:num>
  <w:num w:numId="7" w16cid:durableId="162360333">
    <w:abstractNumId w:val="13"/>
  </w:num>
  <w:num w:numId="8" w16cid:durableId="1870945782">
    <w:abstractNumId w:val="10"/>
  </w:num>
  <w:num w:numId="9" w16cid:durableId="910699406">
    <w:abstractNumId w:val="3"/>
  </w:num>
  <w:num w:numId="10" w16cid:durableId="183519530">
    <w:abstractNumId w:val="27"/>
  </w:num>
  <w:num w:numId="11" w16cid:durableId="420295775">
    <w:abstractNumId w:val="46"/>
  </w:num>
  <w:num w:numId="12" w16cid:durableId="1663728726">
    <w:abstractNumId w:val="16"/>
  </w:num>
  <w:num w:numId="13" w16cid:durableId="2064983034">
    <w:abstractNumId w:val="2"/>
  </w:num>
  <w:num w:numId="14" w16cid:durableId="1543521129">
    <w:abstractNumId w:val="12"/>
  </w:num>
  <w:num w:numId="15" w16cid:durableId="1730688834">
    <w:abstractNumId w:val="34"/>
  </w:num>
  <w:num w:numId="16" w16cid:durableId="683097719">
    <w:abstractNumId w:val="5"/>
  </w:num>
  <w:num w:numId="17" w16cid:durableId="1244031583">
    <w:abstractNumId w:val="23"/>
  </w:num>
  <w:num w:numId="18" w16cid:durableId="870651921">
    <w:abstractNumId w:val="25"/>
  </w:num>
  <w:num w:numId="19" w16cid:durableId="46258407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16cid:durableId="1591965680">
    <w:abstractNumId w:val="30"/>
  </w:num>
  <w:num w:numId="21" w16cid:durableId="996496334">
    <w:abstractNumId w:val="28"/>
  </w:num>
  <w:num w:numId="22" w16cid:durableId="729764102">
    <w:abstractNumId w:val="4"/>
  </w:num>
  <w:num w:numId="23" w16cid:durableId="53705650">
    <w:abstractNumId w:val="41"/>
  </w:num>
  <w:num w:numId="24" w16cid:durableId="121114522">
    <w:abstractNumId w:val="37"/>
  </w:num>
  <w:num w:numId="25" w16cid:durableId="2081320801">
    <w:abstractNumId w:val="15"/>
  </w:num>
  <w:num w:numId="26" w16cid:durableId="184171413">
    <w:abstractNumId w:val="38"/>
  </w:num>
  <w:num w:numId="27" w16cid:durableId="499586357">
    <w:abstractNumId w:val="17"/>
  </w:num>
  <w:num w:numId="28" w16cid:durableId="1126771606">
    <w:abstractNumId w:val="29"/>
  </w:num>
  <w:num w:numId="29" w16cid:durableId="1939604706">
    <w:abstractNumId w:val="18"/>
  </w:num>
  <w:num w:numId="30" w16cid:durableId="541014213">
    <w:abstractNumId w:val="42"/>
  </w:num>
  <w:num w:numId="31" w16cid:durableId="1855025174">
    <w:abstractNumId w:val="19"/>
  </w:num>
  <w:num w:numId="32" w16cid:durableId="1286615054">
    <w:abstractNumId w:val="47"/>
  </w:num>
  <w:num w:numId="33" w16cid:durableId="1173910913">
    <w:abstractNumId w:val="35"/>
  </w:num>
  <w:num w:numId="34" w16cid:durableId="754860531">
    <w:abstractNumId w:val="22"/>
  </w:num>
  <w:num w:numId="35" w16cid:durableId="900873377">
    <w:abstractNumId w:val="21"/>
  </w:num>
  <w:num w:numId="36" w16cid:durableId="813644496">
    <w:abstractNumId w:val="32"/>
  </w:num>
  <w:num w:numId="37" w16cid:durableId="1209300120">
    <w:abstractNumId w:val="36"/>
  </w:num>
  <w:num w:numId="38" w16cid:durableId="841311489">
    <w:abstractNumId w:val="45"/>
  </w:num>
  <w:num w:numId="39" w16cid:durableId="1297293121">
    <w:abstractNumId w:val="0"/>
    <w:lvlOverride w:ilvl="0">
      <w:lvl w:ilvl="0">
        <w:numFmt w:val="bullet"/>
        <w:lvlText w:val=""/>
        <w:legacy w:legacy="1" w:legacySpace="0" w:legacyIndent="360"/>
        <w:lvlJc w:val="left"/>
        <w:pPr>
          <w:ind w:left="720" w:hanging="360"/>
        </w:pPr>
        <w:rPr>
          <w:rFonts w:ascii="Symbol" w:hAnsi="Symbol" w:hint="default"/>
        </w:rPr>
      </w:lvl>
    </w:lvlOverride>
  </w:num>
  <w:num w:numId="40" w16cid:durableId="1434470800">
    <w:abstractNumId w:val="33"/>
  </w:num>
  <w:num w:numId="41" w16cid:durableId="1628047306">
    <w:abstractNumId w:val="14"/>
  </w:num>
  <w:num w:numId="42" w16cid:durableId="1483430430">
    <w:abstractNumId w:val="26"/>
  </w:num>
  <w:num w:numId="43" w16cid:durableId="1591312050">
    <w:abstractNumId w:val="8"/>
  </w:num>
  <w:num w:numId="44" w16cid:durableId="1006784576">
    <w:abstractNumId w:val="44"/>
  </w:num>
  <w:num w:numId="45" w16cid:durableId="517617637">
    <w:abstractNumId w:val="20"/>
  </w:num>
  <w:num w:numId="46" w16cid:durableId="1484855900">
    <w:abstractNumId w:val="48"/>
  </w:num>
  <w:num w:numId="47" w16cid:durableId="1377969024">
    <w:abstractNumId w:val="43"/>
  </w:num>
  <w:num w:numId="48" w16cid:durableId="521476697">
    <w:abstractNumId w:val="1"/>
  </w:num>
  <w:num w:numId="49" w16cid:durableId="1429958186">
    <w:abstractNumId w:val="31"/>
  </w:num>
  <w:num w:numId="50" w16cid:durableId="10292593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IE" w:vendorID="64" w:dllVersion="0" w:nlCheck="1" w:checkStyle="0"/>
  <w:activeWritingStyle w:appName="MSWord" w:lang="en-IE"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D550F2"/>
    <w:rsid w:val="00010683"/>
    <w:rsid w:val="00014502"/>
    <w:rsid w:val="00034034"/>
    <w:rsid w:val="0004095E"/>
    <w:rsid w:val="00047F95"/>
    <w:rsid w:val="000544E6"/>
    <w:rsid w:val="000570D7"/>
    <w:rsid w:val="00057A21"/>
    <w:rsid w:val="000607F7"/>
    <w:rsid w:val="000626CB"/>
    <w:rsid w:val="00076EEC"/>
    <w:rsid w:val="00077483"/>
    <w:rsid w:val="0009029D"/>
    <w:rsid w:val="000913E8"/>
    <w:rsid w:val="000955FE"/>
    <w:rsid w:val="000A7073"/>
    <w:rsid w:val="000C5425"/>
    <w:rsid w:val="000D135C"/>
    <w:rsid w:val="000D183D"/>
    <w:rsid w:val="000F0B96"/>
    <w:rsid w:val="00107C8C"/>
    <w:rsid w:val="00110401"/>
    <w:rsid w:val="00121005"/>
    <w:rsid w:val="0012485F"/>
    <w:rsid w:val="00137809"/>
    <w:rsid w:val="0014136C"/>
    <w:rsid w:val="001449AE"/>
    <w:rsid w:val="00156F7B"/>
    <w:rsid w:val="00157CF6"/>
    <w:rsid w:val="001671BA"/>
    <w:rsid w:val="0017009E"/>
    <w:rsid w:val="00180127"/>
    <w:rsid w:val="0019421F"/>
    <w:rsid w:val="001A3A06"/>
    <w:rsid w:val="001A7BA0"/>
    <w:rsid w:val="001B1598"/>
    <w:rsid w:val="001B2CA6"/>
    <w:rsid w:val="001C0F8D"/>
    <w:rsid w:val="001C391F"/>
    <w:rsid w:val="001C584F"/>
    <w:rsid w:val="001D34F9"/>
    <w:rsid w:val="001D579A"/>
    <w:rsid w:val="001E5AB3"/>
    <w:rsid w:val="001F750F"/>
    <w:rsid w:val="002157AA"/>
    <w:rsid w:val="00216E18"/>
    <w:rsid w:val="0021784A"/>
    <w:rsid w:val="0022181C"/>
    <w:rsid w:val="0022643A"/>
    <w:rsid w:val="00226F79"/>
    <w:rsid w:val="0023505C"/>
    <w:rsid w:val="00235253"/>
    <w:rsid w:val="00245C38"/>
    <w:rsid w:val="00250B09"/>
    <w:rsid w:val="00264E26"/>
    <w:rsid w:val="002653BD"/>
    <w:rsid w:val="00270AC9"/>
    <w:rsid w:val="00270D22"/>
    <w:rsid w:val="00270E83"/>
    <w:rsid w:val="00271715"/>
    <w:rsid w:val="00273362"/>
    <w:rsid w:val="00290ACC"/>
    <w:rsid w:val="002921F7"/>
    <w:rsid w:val="00294800"/>
    <w:rsid w:val="002A1587"/>
    <w:rsid w:val="002B0E84"/>
    <w:rsid w:val="002B75E8"/>
    <w:rsid w:val="002C2852"/>
    <w:rsid w:val="002D7ACD"/>
    <w:rsid w:val="002F0EBA"/>
    <w:rsid w:val="002F1241"/>
    <w:rsid w:val="002F6273"/>
    <w:rsid w:val="0030208E"/>
    <w:rsid w:val="003121C6"/>
    <w:rsid w:val="0031295E"/>
    <w:rsid w:val="0032690A"/>
    <w:rsid w:val="003436FE"/>
    <w:rsid w:val="00360E9F"/>
    <w:rsid w:val="00376372"/>
    <w:rsid w:val="00376940"/>
    <w:rsid w:val="0037753A"/>
    <w:rsid w:val="00381AB8"/>
    <w:rsid w:val="00382DFF"/>
    <w:rsid w:val="0039148A"/>
    <w:rsid w:val="003924DF"/>
    <w:rsid w:val="003925C5"/>
    <w:rsid w:val="00396D4A"/>
    <w:rsid w:val="00397B28"/>
    <w:rsid w:val="003C5C2B"/>
    <w:rsid w:val="003C773B"/>
    <w:rsid w:val="003E309F"/>
    <w:rsid w:val="003E6551"/>
    <w:rsid w:val="003F1262"/>
    <w:rsid w:val="003F2D75"/>
    <w:rsid w:val="003F4AB5"/>
    <w:rsid w:val="003F7035"/>
    <w:rsid w:val="00412107"/>
    <w:rsid w:val="00417586"/>
    <w:rsid w:val="00430572"/>
    <w:rsid w:val="004320A9"/>
    <w:rsid w:val="00451767"/>
    <w:rsid w:val="004530E4"/>
    <w:rsid w:val="00453651"/>
    <w:rsid w:val="004551A2"/>
    <w:rsid w:val="00463A51"/>
    <w:rsid w:val="004669AB"/>
    <w:rsid w:val="0048664A"/>
    <w:rsid w:val="004918F4"/>
    <w:rsid w:val="00491B4A"/>
    <w:rsid w:val="00493F98"/>
    <w:rsid w:val="00495144"/>
    <w:rsid w:val="00496641"/>
    <w:rsid w:val="00497FEF"/>
    <w:rsid w:val="004A544F"/>
    <w:rsid w:val="004B3C2D"/>
    <w:rsid w:val="004B4C09"/>
    <w:rsid w:val="004D0FE4"/>
    <w:rsid w:val="004D2124"/>
    <w:rsid w:val="004D2399"/>
    <w:rsid w:val="004D7FC9"/>
    <w:rsid w:val="004E248D"/>
    <w:rsid w:val="004F088B"/>
    <w:rsid w:val="0050626C"/>
    <w:rsid w:val="005143CE"/>
    <w:rsid w:val="005147FC"/>
    <w:rsid w:val="00517439"/>
    <w:rsid w:val="00523E60"/>
    <w:rsid w:val="00526546"/>
    <w:rsid w:val="00543D27"/>
    <w:rsid w:val="00545A56"/>
    <w:rsid w:val="00550AC9"/>
    <w:rsid w:val="005510F3"/>
    <w:rsid w:val="0056210A"/>
    <w:rsid w:val="0056414B"/>
    <w:rsid w:val="00571A1D"/>
    <w:rsid w:val="0057362C"/>
    <w:rsid w:val="00574DD1"/>
    <w:rsid w:val="00575ECB"/>
    <w:rsid w:val="00577681"/>
    <w:rsid w:val="00582292"/>
    <w:rsid w:val="005834A6"/>
    <w:rsid w:val="00587829"/>
    <w:rsid w:val="0059570B"/>
    <w:rsid w:val="005B2947"/>
    <w:rsid w:val="005C1E9E"/>
    <w:rsid w:val="005C44AA"/>
    <w:rsid w:val="005D1583"/>
    <w:rsid w:val="005D2BA9"/>
    <w:rsid w:val="005D3D9E"/>
    <w:rsid w:val="005D6CCF"/>
    <w:rsid w:val="005E1325"/>
    <w:rsid w:val="005E5F2A"/>
    <w:rsid w:val="005F1DD5"/>
    <w:rsid w:val="00612B67"/>
    <w:rsid w:val="0062173A"/>
    <w:rsid w:val="00621EEC"/>
    <w:rsid w:val="00622D49"/>
    <w:rsid w:val="0062677E"/>
    <w:rsid w:val="00632671"/>
    <w:rsid w:val="006365A9"/>
    <w:rsid w:val="006531A0"/>
    <w:rsid w:val="0066384E"/>
    <w:rsid w:val="00673847"/>
    <w:rsid w:val="006773D0"/>
    <w:rsid w:val="0068123D"/>
    <w:rsid w:val="00681768"/>
    <w:rsid w:val="00681895"/>
    <w:rsid w:val="00682D24"/>
    <w:rsid w:val="0068577A"/>
    <w:rsid w:val="00687AA2"/>
    <w:rsid w:val="00694874"/>
    <w:rsid w:val="006A1537"/>
    <w:rsid w:val="006A74C9"/>
    <w:rsid w:val="006B0775"/>
    <w:rsid w:val="006B373C"/>
    <w:rsid w:val="006C4BA3"/>
    <w:rsid w:val="006D3D4B"/>
    <w:rsid w:val="006E0499"/>
    <w:rsid w:val="006E6F83"/>
    <w:rsid w:val="006F15C1"/>
    <w:rsid w:val="006F25A2"/>
    <w:rsid w:val="006F5D6C"/>
    <w:rsid w:val="006F6361"/>
    <w:rsid w:val="0070560D"/>
    <w:rsid w:val="007078C5"/>
    <w:rsid w:val="00707FA2"/>
    <w:rsid w:val="00740B27"/>
    <w:rsid w:val="00752143"/>
    <w:rsid w:val="0075374A"/>
    <w:rsid w:val="00753CEB"/>
    <w:rsid w:val="00761621"/>
    <w:rsid w:val="007639DA"/>
    <w:rsid w:val="00763C86"/>
    <w:rsid w:val="00775D25"/>
    <w:rsid w:val="007A0123"/>
    <w:rsid w:val="007A1FCD"/>
    <w:rsid w:val="007B1D4B"/>
    <w:rsid w:val="007B7D7B"/>
    <w:rsid w:val="007D2026"/>
    <w:rsid w:val="007E285C"/>
    <w:rsid w:val="007F760C"/>
    <w:rsid w:val="00804556"/>
    <w:rsid w:val="008046A2"/>
    <w:rsid w:val="00805702"/>
    <w:rsid w:val="008100D6"/>
    <w:rsid w:val="00811B97"/>
    <w:rsid w:val="00813BCA"/>
    <w:rsid w:val="00835BD1"/>
    <w:rsid w:val="00843423"/>
    <w:rsid w:val="008531BA"/>
    <w:rsid w:val="00854CFF"/>
    <w:rsid w:val="00855F72"/>
    <w:rsid w:val="0086089C"/>
    <w:rsid w:val="00861ADB"/>
    <w:rsid w:val="0086581B"/>
    <w:rsid w:val="00870B5F"/>
    <w:rsid w:val="008851E7"/>
    <w:rsid w:val="00891C58"/>
    <w:rsid w:val="00892C69"/>
    <w:rsid w:val="0089466D"/>
    <w:rsid w:val="00895B9A"/>
    <w:rsid w:val="0089623D"/>
    <w:rsid w:val="008A2426"/>
    <w:rsid w:val="008E5B25"/>
    <w:rsid w:val="008E5D9D"/>
    <w:rsid w:val="00900E81"/>
    <w:rsid w:val="009021F5"/>
    <w:rsid w:val="0090576D"/>
    <w:rsid w:val="009063CE"/>
    <w:rsid w:val="00915FC2"/>
    <w:rsid w:val="00917284"/>
    <w:rsid w:val="00921CBA"/>
    <w:rsid w:val="00927456"/>
    <w:rsid w:val="00937074"/>
    <w:rsid w:val="009426BD"/>
    <w:rsid w:val="009436A4"/>
    <w:rsid w:val="00957CA3"/>
    <w:rsid w:val="00965C99"/>
    <w:rsid w:val="00987220"/>
    <w:rsid w:val="00987C6C"/>
    <w:rsid w:val="00987DA0"/>
    <w:rsid w:val="00996707"/>
    <w:rsid w:val="009A3E62"/>
    <w:rsid w:val="009A733A"/>
    <w:rsid w:val="009B1C05"/>
    <w:rsid w:val="009B3FFF"/>
    <w:rsid w:val="009B5E8D"/>
    <w:rsid w:val="009B605A"/>
    <w:rsid w:val="009C226C"/>
    <w:rsid w:val="009C30D7"/>
    <w:rsid w:val="009C7BD6"/>
    <w:rsid w:val="009D164C"/>
    <w:rsid w:val="009D5E0F"/>
    <w:rsid w:val="009D7FF6"/>
    <w:rsid w:val="009F5616"/>
    <w:rsid w:val="009F5E7A"/>
    <w:rsid w:val="00A00C4C"/>
    <w:rsid w:val="00A02F0C"/>
    <w:rsid w:val="00A06BCE"/>
    <w:rsid w:val="00A1331A"/>
    <w:rsid w:val="00A165D1"/>
    <w:rsid w:val="00A17038"/>
    <w:rsid w:val="00A24513"/>
    <w:rsid w:val="00A33091"/>
    <w:rsid w:val="00A40B36"/>
    <w:rsid w:val="00A42171"/>
    <w:rsid w:val="00A46809"/>
    <w:rsid w:val="00A54A42"/>
    <w:rsid w:val="00A612F3"/>
    <w:rsid w:val="00A6538D"/>
    <w:rsid w:val="00A72FB1"/>
    <w:rsid w:val="00A76872"/>
    <w:rsid w:val="00A81096"/>
    <w:rsid w:val="00A82C40"/>
    <w:rsid w:val="00A90345"/>
    <w:rsid w:val="00A935C0"/>
    <w:rsid w:val="00A94AD3"/>
    <w:rsid w:val="00A94F07"/>
    <w:rsid w:val="00AA3043"/>
    <w:rsid w:val="00AA3941"/>
    <w:rsid w:val="00AB28DE"/>
    <w:rsid w:val="00AB326E"/>
    <w:rsid w:val="00AB5C71"/>
    <w:rsid w:val="00AB7549"/>
    <w:rsid w:val="00AC5E60"/>
    <w:rsid w:val="00AD2FEE"/>
    <w:rsid w:val="00AD6A02"/>
    <w:rsid w:val="00AD6D8C"/>
    <w:rsid w:val="00AE2ECB"/>
    <w:rsid w:val="00AF6806"/>
    <w:rsid w:val="00B1079B"/>
    <w:rsid w:val="00B2110A"/>
    <w:rsid w:val="00B21495"/>
    <w:rsid w:val="00B215EE"/>
    <w:rsid w:val="00B2430B"/>
    <w:rsid w:val="00B36721"/>
    <w:rsid w:val="00B370D2"/>
    <w:rsid w:val="00B45C9F"/>
    <w:rsid w:val="00B4697A"/>
    <w:rsid w:val="00B5592A"/>
    <w:rsid w:val="00B806A1"/>
    <w:rsid w:val="00B856E6"/>
    <w:rsid w:val="00B860B0"/>
    <w:rsid w:val="00B90E85"/>
    <w:rsid w:val="00B9143D"/>
    <w:rsid w:val="00B9416D"/>
    <w:rsid w:val="00BA15F8"/>
    <w:rsid w:val="00BA4FCD"/>
    <w:rsid w:val="00BA5BF7"/>
    <w:rsid w:val="00BB6C9D"/>
    <w:rsid w:val="00BB72FE"/>
    <w:rsid w:val="00BB77E0"/>
    <w:rsid w:val="00BC1214"/>
    <w:rsid w:val="00BC1D32"/>
    <w:rsid w:val="00BC3DB7"/>
    <w:rsid w:val="00BC415F"/>
    <w:rsid w:val="00BC7014"/>
    <w:rsid w:val="00BD1968"/>
    <w:rsid w:val="00BD5B00"/>
    <w:rsid w:val="00BE2505"/>
    <w:rsid w:val="00BE7CAF"/>
    <w:rsid w:val="00BF01CC"/>
    <w:rsid w:val="00BF0BD3"/>
    <w:rsid w:val="00C06F58"/>
    <w:rsid w:val="00C163FE"/>
    <w:rsid w:val="00C2286C"/>
    <w:rsid w:val="00C242FB"/>
    <w:rsid w:val="00C2541E"/>
    <w:rsid w:val="00C3216F"/>
    <w:rsid w:val="00C330E1"/>
    <w:rsid w:val="00C33368"/>
    <w:rsid w:val="00C372F3"/>
    <w:rsid w:val="00C40CD0"/>
    <w:rsid w:val="00C46545"/>
    <w:rsid w:val="00C52EDE"/>
    <w:rsid w:val="00C53A7B"/>
    <w:rsid w:val="00C55903"/>
    <w:rsid w:val="00C73306"/>
    <w:rsid w:val="00C91765"/>
    <w:rsid w:val="00C96392"/>
    <w:rsid w:val="00CB41B8"/>
    <w:rsid w:val="00CC396F"/>
    <w:rsid w:val="00CE5895"/>
    <w:rsid w:val="00CF2B5B"/>
    <w:rsid w:val="00D17879"/>
    <w:rsid w:val="00D23152"/>
    <w:rsid w:val="00D26233"/>
    <w:rsid w:val="00D32376"/>
    <w:rsid w:val="00D32C37"/>
    <w:rsid w:val="00D4050F"/>
    <w:rsid w:val="00D407EC"/>
    <w:rsid w:val="00D44374"/>
    <w:rsid w:val="00D475F9"/>
    <w:rsid w:val="00D5088F"/>
    <w:rsid w:val="00D550F2"/>
    <w:rsid w:val="00D60D73"/>
    <w:rsid w:val="00D63250"/>
    <w:rsid w:val="00D66CD2"/>
    <w:rsid w:val="00D71D48"/>
    <w:rsid w:val="00D75BA0"/>
    <w:rsid w:val="00D86F6D"/>
    <w:rsid w:val="00DA7EF8"/>
    <w:rsid w:val="00DB3975"/>
    <w:rsid w:val="00DB4711"/>
    <w:rsid w:val="00DE1210"/>
    <w:rsid w:val="00DE5160"/>
    <w:rsid w:val="00DF24A0"/>
    <w:rsid w:val="00E0335C"/>
    <w:rsid w:val="00E03510"/>
    <w:rsid w:val="00E07245"/>
    <w:rsid w:val="00E13546"/>
    <w:rsid w:val="00E1767B"/>
    <w:rsid w:val="00E222AD"/>
    <w:rsid w:val="00E2244D"/>
    <w:rsid w:val="00E22E88"/>
    <w:rsid w:val="00E240F2"/>
    <w:rsid w:val="00E33957"/>
    <w:rsid w:val="00E42B1A"/>
    <w:rsid w:val="00E46553"/>
    <w:rsid w:val="00E8191A"/>
    <w:rsid w:val="00E84A51"/>
    <w:rsid w:val="00EA3293"/>
    <w:rsid w:val="00EA439A"/>
    <w:rsid w:val="00EA447A"/>
    <w:rsid w:val="00EA557A"/>
    <w:rsid w:val="00EA6B94"/>
    <w:rsid w:val="00EA7FAC"/>
    <w:rsid w:val="00EB1484"/>
    <w:rsid w:val="00EB6FE9"/>
    <w:rsid w:val="00EC2853"/>
    <w:rsid w:val="00EC59C8"/>
    <w:rsid w:val="00ED0499"/>
    <w:rsid w:val="00ED3110"/>
    <w:rsid w:val="00EE5A83"/>
    <w:rsid w:val="00EF67ED"/>
    <w:rsid w:val="00F00530"/>
    <w:rsid w:val="00F11E9B"/>
    <w:rsid w:val="00F16667"/>
    <w:rsid w:val="00F21243"/>
    <w:rsid w:val="00F256F4"/>
    <w:rsid w:val="00F25A3C"/>
    <w:rsid w:val="00F3453D"/>
    <w:rsid w:val="00F47ED0"/>
    <w:rsid w:val="00F53979"/>
    <w:rsid w:val="00F54298"/>
    <w:rsid w:val="00F625AB"/>
    <w:rsid w:val="00F7552A"/>
    <w:rsid w:val="00F80338"/>
    <w:rsid w:val="00F848DA"/>
    <w:rsid w:val="00F85BCD"/>
    <w:rsid w:val="00F93E3F"/>
    <w:rsid w:val="00FD15B8"/>
    <w:rsid w:val="00FD542C"/>
    <w:rsid w:val="00FD7DB6"/>
    <w:rsid w:val="00FE488F"/>
    <w:rsid w:val="00FE58EE"/>
    <w:rsid w:val="00FF1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2D1C93D"/>
  <w15:chartTrackingRefBased/>
  <w15:docId w15:val="{867C9D69-F6B9-4B10-93E4-436A4674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3D27"/>
    <w:rPr>
      <w:lang w:val="sq"/>
    </w:rPr>
  </w:style>
  <w:style w:type="paragraph" w:styleId="Heading1">
    <w:name w:val="heading 1"/>
    <w:basedOn w:val="Normal"/>
    <w:next w:val="Normal"/>
    <w:qFormat/>
    <w:pPr>
      <w:keepNext/>
      <w:spacing w:before="240"/>
      <w:jc w:val="center"/>
      <w:outlineLvl w:val="0"/>
    </w:pPr>
    <w:rPr>
      <w:b/>
      <w:sz w:val="24"/>
    </w:rPr>
  </w:style>
  <w:style w:type="paragraph" w:styleId="Heading2">
    <w:name w:val="heading 2"/>
    <w:basedOn w:val="Normal"/>
    <w:next w:val="Normal"/>
    <w:qFormat/>
    <w:pPr>
      <w:keepNext/>
      <w:tabs>
        <w:tab w:val="left" w:pos="426"/>
      </w:tabs>
      <w:outlineLvl w:val="1"/>
    </w:pPr>
    <w:rPr>
      <w:sz w:val="24"/>
    </w:rPr>
  </w:style>
  <w:style w:type="paragraph" w:styleId="Heading3">
    <w:name w:val="heading 3"/>
    <w:basedOn w:val="Normal"/>
    <w:next w:val="Normal"/>
    <w:qFormat/>
    <w:pPr>
      <w:keepNext/>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Subtitle">
    <w:name w:val="Subtitle"/>
    <w:basedOn w:val="Normal"/>
    <w:qFormat/>
    <w:pPr>
      <w:jc w:val="center"/>
    </w:pPr>
    <w:rPr>
      <w:b/>
      <w:sz w:val="28"/>
    </w:rPr>
  </w:style>
  <w:style w:type="paragraph" w:styleId="BodyTextIndent">
    <w:name w:val="Body Text Indent"/>
    <w:basedOn w:val="Normal"/>
    <w:pPr>
      <w:tabs>
        <w:tab w:val="left" w:pos="567"/>
      </w:tabs>
      <w:spacing w:after="120"/>
      <w:ind w:left="567" w:hanging="567"/>
      <w:jc w:val="both"/>
    </w:pPr>
    <w:rPr>
      <w:sz w:val="24"/>
    </w:rPr>
  </w:style>
  <w:style w:type="paragraph" w:styleId="BodyText">
    <w:name w:val="Body Text"/>
    <w:basedOn w:val="Normal"/>
    <w:link w:val="BodyTextChar"/>
    <w:rPr>
      <w:sz w:val="24"/>
    </w:rPr>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spacing w:after="120"/>
      <w:ind w:left="1276" w:hanging="425"/>
      <w:jc w:val="both"/>
    </w:pPr>
    <w:rPr>
      <w:sz w:val="24"/>
    </w:rPr>
  </w:style>
  <w:style w:type="paragraph" w:styleId="BodyText2">
    <w:name w:val="Body Text 2"/>
    <w:basedOn w:val="Normal"/>
    <w:link w:val="BodyText2Char"/>
    <w:pPr>
      <w:tabs>
        <w:tab w:val="num" w:pos="567"/>
      </w:tabs>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customStyle="1" w:styleId="Blockquote">
    <w:name w:val="Blockquote"/>
    <w:basedOn w:val="Normal"/>
    <w:pPr>
      <w:widowControl w:val="0"/>
      <w:spacing w:before="100" w:after="100"/>
      <w:ind w:left="360" w:right="360"/>
    </w:pPr>
    <w:rPr>
      <w:snapToGrid w:val="0"/>
      <w:sz w:val="24"/>
      <w:lang w:eastAsia="en-US"/>
    </w:rPr>
  </w:style>
  <w:style w:type="character" w:styleId="Emphasis">
    <w:name w:val="Emphasis"/>
    <w:uiPriority w:val="20"/>
    <w:qFormat/>
    <w:rPr>
      <w:i/>
    </w:rPr>
  </w:style>
  <w:style w:type="character" w:styleId="Strong">
    <w:name w:val="Strong"/>
    <w:qFormat/>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53D8C"/>
    <w:pPr>
      <w:spacing w:after="160" w:line="240" w:lineRule="exact"/>
    </w:pPr>
    <w:rPr>
      <w:rFonts w:ascii="Tahoma" w:hAnsi="Tahoma"/>
      <w:sz w:val="24"/>
      <w:lang w:eastAsia="en-US"/>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eastAsia="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uiPriority w:val="99"/>
    <w:qFormat/>
    <w:rsid w:val="00AE2ECB"/>
    <w:pPr>
      <w:spacing w:after="60"/>
      <w:jc w:val="both"/>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sid w:val="00CB5FF3"/>
    <w:rPr>
      <w:vertAlign w:val="superscript"/>
    </w:rPr>
  </w:style>
  <w:style w:type="paragraph" w:styleId="BalloonText">
    <w:name w:val="Balloon Text"/>
    <w:basedOn w:val="Normal"/>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sz w:val="24"/>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sq"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sq"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character" w:styleId="CommentReference">
    <w:name w:val="annotation reference"/>
    <w:rsid w:val="0017009E"/>
    <w:rPr>
      <w:sz w:val="16"/>
      <w:szCs w:val="16"/>
    </w:rPr>
  </w:style>
  <w:style w:type="paragraph" w:styleId="CommentText">
    <w:name w:val="annotation text"/>
    <w:basedOn w:val="Normal"/>
    <w:link w:val="CommentTextChar"/>
    <w:rsid w:val="0017009E"/>
  </w:style>
  <w:style w:type="character" w:customStyle="1" w:styleId="CommentTextChar">
    <w:name w:val="Comment Text Char"/>
    <w:basedOn w:val="DefaultParagraphFont"/>
    <w:link w:val="CommentText"/>
    <w:rsid w:val="0017009E"/>
  </w:style>
  <w:style w:type="paragraph" w:styleId="CommentSubject">
    <w:name w:val="annotation subject"/>
    <w:basedOn w:val="CommentText"/>
    <w:next w:val="CommentText"/>
    <w:link w:val="CommentSubjectChar"/>
    <w:rsid w:val="0017009E"/>
    <w:rPr>
      <w:b/>
      <w:bCs/>
    </w:rPr>
  </w:style>
  <w:style w:type="character" w:customStyle="1" w:styleId="CommentSubjectChar">
    <w:name w:val="Comment Subject Char"/>
    <w:link w:val="CommentSubject"/>
    <w:rsid w:val="0017009E"/>
    <w:rPr>
      <w:b/>
      <w:bCs/>
    </w:rPr>
  </w:style>
  <w:style w:type="paragraph" w:styleId="Revision">
    <w:name w:val="Revision"/>
    <w:hidden/>
    <w:uiPriority w:val="99"/>
    <w:semiHidden/>
    <w:rsid w:val="00687AA2"/>
    <w:rPr>
      <w:lang w:val="sq"/>
    </w:rPr>
  </w:style>
  <w:style w:type="character" w:customStyle="1" w:styleId="BodyTextChar">
    <w:name w:val="Body Text Char"/>
    <w:link w:val="BodyText"/>
    <w:rsid w:val="00AD6A02"/>
    <w:rPr>
      <w:sz w:val="24"/>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rsid w:val="00AE2ECB"/>
  </w:style>
  <w:style w:type="paragraph" w:customStyle="1" w:styleId="Text1">
    <w:name w:val="Text 1"/>
    <w:basedOn w:val="Normal"/>
    <w:link w:val="Text1Char"/>
    <w:qFormat/>
    <w:rsid w:val="00430572"/>
    <w:pPr>
      <w:spacing w:before="100" w:beforeAutospacing="1" w:after="100" w:afterAutospacing="1"/>
      <w:jc w:val="both"/>
    </w:pPr>
    <w:rPr>
      <w:b/>
      <w:sz w:val="24"/>
      <w:szCs w:val="24"/>
    </w:rPr>
  </w:style>
  <w:style w:type="character" w:customStyle="1" w:styleId="Text1Char">
    <w:name w:val="Text 1 Char"/>
    <w:link w:val="Text1"/>
    <w:rsid w:val="00430572"/>
    <w:rPr>
      <w:b/>
      <w:sz w:val="24"/>
      <w:szCs w:val="24"/>
    </w:rPr>
  </w:style>
  <w:style w:type="paragraph" w:customStyle="1" w:styleId="Numbered">
    <w:name w:val="Numbered"/>
    <w:basedOn w:val="Normal"/>
    <w:link w:val="NumberedChar"/>
    <w:qFormat/>
    <w:rsid w:val="00A76872"/>
    <w:pPr>
      <w:numPr>
        <w:numId w:val="48"/>
      </w:numPr>
      <w:jc w:val="both"/>
    </w:pPr>
    <w:rPr>
      <w:sz w:val="24"/>
      <w:szCs w:val="24"/>
    </w:rPr>
  </w:style>
  <w:style w:type="character" w:customStyle="1" w:styleId="NumberedChar">
    <w:name w:val="Numbered Char"/>
    <w:link w:val="Numbered"/>
    <w:rsid w:val="00A76872"/>
    <w:rPr>
      <w:sz w:val="24"/>
      <w:szCs w:val="24"/>
    </w:rPr>
  </w:style>
  <w:style w:type="paragraph" w:customStyle="1" w:styleId="isselectedend">
    <w:name w:val="isselectedend"/>
    <w:basedOn w:val="Normal"/>
    <w:rsid w:val="00E42B1A"/>
    <w:pPr>
      <w:spacing w:before="100" w:beforeAutospacing="1" w:after="100" w:afterAutospacing="1"/>
    </w:pPr>
    <w:rPr>
      <w:sz w:val="24"/>
      <w:szCs w:val="24"/>
    </w:rPr>
  </w:style>
  <w:style w:type="paragraph" w:styleId="NormalWeb">
    <w:name w:val="Normal (Web)"/>
    <w:basedOn w:val="Normal"/>
    <w:uiPriority w:val="99"/>
    <w:unhideWhenUsed/>
    <w:rsid w:val="00E42B1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016943">
      <w:bodyDiv w:val="1"/>
      <w:marLeft w:val="0"/>
      <w:marRight w:val="0"/>
      <w:marTop w:val="0"/>
      <w:marBottom w:val="0"/>
      <w:divBdr>
        <w:top w:val="none" w:sz="0" w:space="0" w:color="auto"/>
        <w:left w:val="none" w:sz="0" w:space="0" w:color="auto"/>
        <w:bottom w:val="none" w:sz="0" w:space="0" w:color="auto"/>
        <w:right w:val="none" w:sz="0" w:space="0" w:color="auto"/>
      </w:divBdr>
    </w:div>
    <w:div w:id="496576711">
      <w:bodyDiv w:val="1"/>
      <w:marLeft w:val="0"/>
      <w:marRight w:val="0"/>
      <w:marTop w:val="0"/>
      <w:marBottom w:val="0"/>
      <w:divBdr>
        <w:top w:val="none" w:sz="0" w:space="0" w:color="auto"/>
        <w:left w:val="none" w:sz="0" w:space="0" w:color="auto"/>
        <w:bottom w:val="none" w:sz="0" w:space="0" w:color="auto"/>
        <w:right w:val="none" w:sz="0" w:space="0" w:color="auto"/>
      </w:divBdr>
    </w:div>
    <w:div w:id="941373334">
      <w:bodyDiv w:val="1"/>
      <w:marLeft w:val="0"/>
      <w:marRight w:val="0"/>
      <w:marTop w:val="0"/>
      <w:marBottom w:val="0"/>
      <w:divBdr>
        <w:top w:val="none" w:sz="0" w:space="0" w:color="auto"/>
        <w:left w:val="none" w:sz="0" w:space="0" w:color="auto"/>
        <w:bottom w:val="none" w:sz="0" w:space="0" w:color="auto"/>
        <w:right w:val="none" w:sz="0" w:space="0" w:color="auto"/>
      </w:divBdr>
    </w:div>
    <w:div w:id="1327246217">
      <w:bodyDiv w:val="1"/>
      <w:marLeft w:val="0"/>
      <w:marRight w:val="0"/>
      <w:marTop w:val="0"/>
      <w:marBottom w:val="0"/>
      <w:divBdr>
        <w:top w:val="none" w:sz="0" w:space="0" w:color="auto"/>
        <w:left w:val="none" w:sz="0" w:space="0" w:color="auto"/>
        <w:bottom w:val="none" w:sz="0" w:space="0" w:color="auto"/>
        <w:right w:val="none" w:sz="0" w:space="0" w:color="auto"/>
      </w:divBdr>
    </w:div>
    <w:div w:id="1893996921">
      <w:bodyDiv w:val="1"/>
      <w:marLeft w:val="0"/>
      <w:marRight w:val="0"/>
      <w:marTop w:val="0"/>
      <w:marBottom w:val="0"/>
      <w:divBdr>
        <w:top w:val="none" w:sz="0" w:space="0" w:color="auto"/>
        <w:left w:val="none" w:sz="0" w:space="0" w:color="auto"/>
        <w:bottom w:val="none" w:sz="0" w:space="0" w:color="auto"/>
        <w:right w:val="none" w:sz="0" w:space="0" w:color="auto"/>
      </w:divBdr>
    </w:div>
    <w:div w:id="1936472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ikis.ec.europa.eu/display/ExactExternalWiki/Annex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ikis.ec.europa.eu/display/ExactExternalWiki/Annexe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s.ec.europa.eu/display/ExactExternalWiki/3.+Service+Contrac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ikis.ec.europa.eu/display/ExactExternalWiki/Annex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ikis.ec.europa.eu/display/ExactExternalWiki/ePRA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67D9D-0A52-4C9A-AD87-F9E42D454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Pages>
  <Words>4380</Words>
  <Characters>24966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29288</CharactersWithSpaces>
  <SharedDoc>false</SharedDoc>
  <HLinks>
    <vt:vector size="30" baseType="variant">
      <vt:variant>
        <vt:i4>3670117</vt:i4>
      </vt:variant>
      <vt:variant>
        <vt:i4>21</vt:i4>
      </vt:variant>
      <vt:variant>
        <vt:i4>0</vt:i4>
      </vt:variant>
      <vt:variant>
        <vt:i4>5</vt:i4>
      </vt:variant>
      <vt:variant>
        <vt:lpwstr>http://ec.europa.eu/europeaid/prag/document.do</vt:lpwstr>
      </vt:variant>
      <vt:variant>
        <vt:lpwstr/>
      </vt:variant>
      <vt:variant>
        <vt:i4>3670117</vt:i4>
      </vt:variant>
      <vt:variant>
        <vt:i4>15</vt:i4>
      </vt:variant>
      <vt:variant>
        <vt:i4>0</vt:i4>
      </vt:variant>
      <vt:variant>
        <vt:i4>5</vt:i4>
      </vt:variant>
      <vt:variant>
        <vt:lpwstr>http://ec.europa.eu/europeaid/prag/document.do</vt:lpwstr>
      </vt:variant>
      <vt:variant>
        <vt:lpwstr/>
      </vt:variant>
      <vt:variant>
        <vt:i4>7536706</vt:i4>
      </vt:variant>
      <vt:variant>
        <vt:i4>12</vt:i4>
      </vt:variant>
      <vt:variant>
        <vt:i4>0</vt:i4>
      </vt:variant>
      <vt:variant>
        <vt:i4>5</vt:i4>
      </vt:variant>
      <vt:variant>
        <vt:lpwstr>http://ec.europa.eu/europeaid/work/procedures/documents/execution/services/b8annexvbudgetfee_en.xls</vt:lpwstr>
      </vt:variant>
      <vt:variant>
        <vt:lpwstr/>
      </vt:variant>
      <vt:variant>
        <vt:i4>3670117</vt:i4>
      </vt:variant>
      <vt:variant>
        <vt:i4>9</vt:i4>
      </vt:variant>
      <vt:variant>
        <vt:i4>0</vt:i4>
      </vt:variant>
      <vt:variant>
        <vt:i4>5</vt:i4>
      </vt:variant>
      <vt:variant>
        <vt:lpwstr>http://ec.europa.eu/europeaid/prag/document.do</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Roslyn Bottoni</dc:creator>
  <cp:keywords/>
  <cp:lastModifiedBy>Ana kamberaj</cp:lastModifiedBy>
  <cp:revision>98</cp:revision>
  <cp:lastPrinted>2026-06-24T11:50:00Z</cp:lastPrinted>
  <dcterms:created xsi:type="dcterms:W3CDTF">2021-02-15T21:36:00Z</dcterms:created>
  <dcterms:modified xsi:type="dcterms:W3CDTF">2026-06-24T13:15:00Z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ies>
</file>